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002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default" w:eastAsia="宋体"/>
          <w:color w:val="1F2329"/>
          <w:sz w:val="24"/>
          <w:szCs w:val="24"/>
          <w:lang w:val="en-US" w:eastAsia="zh-CN"/>
        </w:rPr>
      </w:pPr>
      <w:r>
        <w:rPr>
          <w:color w:val="1F2329"/>
          <w:sz w:val="24"/>
          <w:szCs w:val="24"/>
        </w:rPr>
        <w:t>负压</w:t>
      </w:r>
      <w:r>
        <w:rPr>
          <w:rFonts w:hint="eastAsia"/>
          <w:color w:val="1F2329"/>
          <w:sz w:val="24"/>
          <w:szCs w:val="24"/>
          <w:lang w:val="en-US" w:eastAsia="zh-CN"/>
        </w:rPr>
        <w:t>吸引器</w:t>
      </w:r>
      <w:r>
        <w:rPr>
          <w:color w:val="1F2329"/>
          <w:sz w:val="24"/>
          <w:szCs w:val="24"/>
        </w:rPr>
        <w:t>产品</w:t>
      </w:r>
      <w:r>
        <w:rPr>
          <w:rFonts w:hint="eastAsia"/>
          <w:color w:val="1F2329"/>
          <w:sz w:val="24"/>
          <w:szCs w:val="24"/>
          <w:lang w:val="en-US" w:eastAsia="zh-CN"/>
        </w:rPr>
        <w:t>调研文件</w:t>
      </w:r>
    </w:p>
    <w:p w14:paraId="0314CD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1F2329"/>
          <w:sz w:val="24"/>
          <w:szCs w:val="24"/>
        </w:rPr>
      </w:pPr>
      <w:r>
        <w:rPr>
          <w:rFonts w:hint="eastAsia"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负压吸引器</w:t>
      </w:r>
      <w:r>
        <w:rPr>
          <w:rFonts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 xml:space="preserve">是医院临床诊疗工作的核心基础设备，广泛应用于手术室、急诊科、ICU </w:t>
      </w:r>
      <w:r>
        <w:rPr>
          <w:rFonts w:hint="eastAsia"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以及各个临床</w:t>
      </w:r>
      <w:r>
        <w:rPr>
          <w:rFonts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科室，是临床负压吸引、体液引流、急救处置等诊疗环节的重要保障，直接关系到诊疗工作的顺利开展与医疗安全。为规范医院</w:t>
      </w:r>
      <w:r>
        <w:rPr>
          <w:rFonts w:hint="eastAsia"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负压吸引器</w:t>
      </w:r>
      <w:r>
        <w:rPr>
          <w:rFonts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采购管理，提升采购效率，保障产品供应的及时性、质量的可靠性与售后的稳定性，结合医院各科室临床实际需求、历史领用数据及市场调研结果，特制定本方案，通过遴选确定合格供应商并签订长期供货合同，实现</w:t>
      </w:r>
      <w:r>
        <w:rPr>
          <w:rFonts w:hint="eastAsia"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负压吸引器</w:t>
      </w:r>
      <w:r>
        <w:rPr>
          <w:rFonts w:ascii="宋体" w:hAnsi="宋体" w:eastAsia="宋体" w:cs="宋体"/>
          <w:color w:val="1F2329"/>
          <w:kern w:val="0"/>
          <w:sz w:val="24"/>
          <w:szCs w:val="24"/>
          <w:lang w:val="en-US" w:eastAsia="zh-CN" w:bidi="ar"/>
        </w:rPr>
        <w:t>的规范化、高效化、集约化采购。</w:t>
      </w:r>
    </w:p>
    <w:p w14:paraId="1739BA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一、项目金额及供货时限</w:t>
      </w:r>
    </w:p>
    <w:p w14:paraId="6BBDD9D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本项目供货合同自签订之日起计算，</w:t>
      </w:r>
      <w:r>
        <w:rPr>
          <w:rStyle w:val="8"/>
          <w:color w:val="1F2329"/>
          <w:sz w:val="24"/>
          <w:szCs w:val="24"/>
        </w:rPr>
        <w:t>供货期限不超过 3 年</w:t>
      </w:r>
      <w:r>
        <w:rPr>
          <w:color w:val="1F2329"/>
          <w:sz w:val="24"/>
          <w:szCs w:val="24"/>
        </w:rPr>
        <w:t>，</w:t>
      </w:r>
      <w:r>
        <w:rPr>
          <w:rStyle w:val="8"/>
          <w:color w:val="1F2329"/>
          <w:sz w:val="24"/>
          <w:szCs w:val="24"/>
        </w:rPr>
        <w:t xml:space="preserve">累计供货金额上限为 </w:t>
      </w:r>
      <w:r>
        <w:rPr>
          <w:rStyle w:val="8"/>
          <w:rFonts w:hint="eastAsia"/>
          <w:color w:val="1F2329"/>
          <w:sz w:val="24"/>
          <w:szCs w:val="24"/>
          <w:lang w:val="en-US" w:eastAsia="zh-CN"/>
        </w:rPr>
        <w:t>45</w:t>
      </w:r>
      <w:r>
        <w:rPr>
          <w:rStyle w:val="8"/>
          <w:color w:val="1F2329"/>
          <w:sz w:val="24"/>
          <w:szCs w:val="24"/>
        </w:rPr>
        <w:t xml:space="preserve"> 万元</w:t>
      </w:r>
      <w:r>
        <w:rPr>
          <w:color w:val="1F2329"/>
          <w:sz w:val="24"/>
          <w:szCs w:val="24"/>
        </w:rPr>
        <w:t>，供货期限与累计供货金额遵循</w:t>
      </w:r>
      <w:r>
        <w:rPr>
          <w:rStyle w:val="8"/>
          <w:color w:val="1F2329"/>
          <w:sz w:val="24"/>
          <w:szCs w:val="24"/>
        </w:rPr>
        <w:t>先到先止</w:t>
      </w:r>
      <w:r>
        <w:rPr>
          <w:color w:val="1F2329"/>
          <w:sz w:val="24"/>
          <w:szCs w:val="24"/>
        </w:rPr>
        <w:t>原则。</w:t>
      </w:r>
    </w:p>
    <w:p w14:paraId="693FE35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合同期满或累计金额达到上限后，医院将重新组织遴选。</w:t>
      </w:r>
    </w:p>
    <w:p w14:paraId="11AE00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二、供应商资质要求</w:t>
      </w:r>
    </w:p>
    <w:p w14:paraId="6643222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具有独立法人资格或具有独立承担民事责任能力的其他组织，持有 “三证合一” 的《营业执照》，经营范围包含医疗器械的生产或销售，提供相关证明文件复印件并加盖公章。</w:t>
      </w:r>
    </w:p>
    <w:p w14:paraId="48DC5E3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具备所供应</w:t>
      </w:r>
      <w:r>
        <w:rPr>
          <w:rFonts w:hint="eastAsia"/>
          <w:color w:val="1F2329"/>
          <w:sz w:val="24"/>
          <w:szCs w:val="24"/>
          <w:lang w:eastAsia="zh-CN"/>
        </w:rPr>
        <w:t>负压吸引器</w:t>
      </w:r>
      <w:r>
        <w:rPr>
          <w:color w:val="1F2329"/>
          <w:sz w:val="24"/>
          <w:szCs w:val="24"/>
        </w:rPr>
        <w:t>对应的医疗器械生产 / 经营许可资质，产品符合国家《医疗器械监督管理条例》及相关行业标准，具备产品注册证、产品合格证书、法定检测机构出具的检测报告等合规性证明文件，确保产品合法合规可追溯。</w:t>
      </w:r>
    </w:p>
    <w:p w14:paraId="5FE8C40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供应商在与医院签订采购协议之日起</w:t>
      </w:r>
      <w:r>
        <w:rPr>
          <w:rStyle w:val="8"/>
          <w:color w:val="1F2329"/>
          <w:sz w:val="24"/>
          <w:szCs w:val="24"/>
        </w:rPr>
        <w:t>前 3 年内</w:t>
      </w:r>
      <w:r>
        <w:rPr>
          <w:color w:val="1F2329"/>
          <w:sz w:val="24"/>
          <w:szCs w:val="24"/>
        </w:rPr>
        <w:t>，未被列为失信被执行人、未被列入重大税收违法案件当事人名单、未被列入政府采购严重违法失信行为记录名单，需提供书面承诺函。</w:t>
      </w:r>
    </w:p>
    <w:p w14:paraId="1BC3588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20" w:leftChars="0" w:right="0" w:hanging="360" w:firstLineChars="0"/>
        <w:jc w:val="left"/>
        <w:rPr>
          <w:color w:val="1F2329"/>
          <w:sz w:val="24"/>
          <w:szCs w:val="24"/>
        </w:rPr>
      </w:pPr>
      <w:r>
        <w:rPr>
          <w:color w:val="1F2329"/>
          <w:sz w:val="24"/>
          <w:szCs w:val="24"/>
        </w:rPr>
        <w:t>具有完善的销售和售后服务体系，在医院所在地或周边有固定的售后服务网点及专业技术人员，能及时响应医院的供货、维修、校准及技术支持需求，提供售后服务体系相关证明文件。</w:t>
      </w:r>
    </w:p>
    <w:p w14:paraId="00FCB2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  <w:r>
        <w:rPr>
          <w:rFonts w:hint="eastAsia"/>
          <w:color w:val="1F2329"/>
          <w:sz w:val="24"/>
          <w:szCs w:val="24"/>
          <w:lang w:val="en-US" w:eastAsia="zh-CN"/>
        </w:rPr>
        <w:t>三</w:t>
      </w:r>
      <w:r>
        <w:rPr>
          <w:color w:val="1F2329"/>
          <w:sz w:val="24"/>
          <w:szCs w:val="24"/>
        </w:rPr>
        <w:t>、医院</w:t>
      </w:r>
      <w:r>
        <w:rPr>
          <w:rFonts w:hint="eastAsia"/>
          <w:color w:val="1F2329"/>
          <w:sz w:val="24"/>
          <w:szCs w:val="24"/>
          <w:lang w:eastAsia="zh-CN"/>
        </w:rPr>
        <w:t>负压吸引器</w:t>
      </w:r>
      <w:r>
        <w:rPr>
          <w:color w:val="1F2329"/>
          <w:sz w:val="24"/>
          <w:szCs w:val="24"/>
        </w:rPr>
        <w:t>需求清单</w:t>
      </w:r>
      <w:bookmarkStart w:id="0" w:name="_GoBack"/>
      <w:bookmarkEnd w:id="0"/>
    </w:p>
    <w:p w14:paraId="2BCCBD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</w:p>
    <w:tbl>
      <w:tblPr>
        <w:tblStyle w:val="6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321"/>
        <w:gridCol w:w="3925"/>
        <w:gridCol w:w="680"/>
        <w:gridCol w:w="899"/>
        <w:gridCol w:w="939"/>
        <w:gridCol w:w="939"/>
      </w:tblGrid>
      <w:tr w14:paraId="2627E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8" w:type="dxa"/>
            <w:shd w:val="clear" w:color="auto" w:fill="auto"/>
            <w:vAlign w:val="center"/>
          </w:tcPr>
          <w:p w14:paraId="35031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产品大类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14ED57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产品名称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106AB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规格参数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AD27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预计年</w:t>
            </w: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需求数量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2A358C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供货时限（工作日）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4EE476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质保期（月）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5FC9F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F2329"/>
                <w:kern w:val="0"/>
                <w:sz w:val="24"/>
                <w:szCs w:val="24"/>
                <w:lang w:val="en-US" w:eastAsia="zh-CN" w:bidi="ar"/>
              </w:rPr>
              <w:t>报价（元）</w:t>
            </w:r>
          </w:p>
        </w:tc>
      </w:tr>
      <w:tr w14:paraId="5C104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shd w:val="clear" w:color="auto" w:fill="auto"/>
            <w:vAlign w:val="center"/>
          </w:tcPr>
          <w:p w14:paraId="4BCC62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中央负压吸引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7A2BD8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壁式中央负压吸引器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617650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压力 0-100kPa（780mmHg），适配医院现有中央负压系统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ABF05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18A28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981C8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default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56CD9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F752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Merge w:val="restart"/>
            <w:shd w:val="clear" w:color="auto" w:fill="auto"/>
            <w:vAlign w:val="center"/>
          </w:tcPr>
          <w:p w14:paraId="14EB1F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电动负压吸引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5754AE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低负压电动吸引器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4D9CDD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极限压力≤25kPa，流量≥6L/min，适配临床低负压引流需求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4266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63B19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1128C7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78EF0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34C90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Merge w:val="continue"/>
            <w:shd w:val="clear" w:color="auto" w:fill="auto"/>
            <w:vAlign w:val="center"/>
          </w:tcPr>
          <w:p w14:paraId="67957AC4">
            <w:pPr>
              <w:rPr>
                <w:rFonts w:hint="eastAsia" w:ascii="宋体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362FF9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便携电动吸引器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68CF47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极限压力≥80kPa，流量≥20L/min，电池供电工作≥30min，便携可移动，适配急救、转运场景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AD3F2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238A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16AD4D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30A5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A503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Merge w:val="continue"/>
            <w:shd w:val="clear" w:color="auto" w:fill="auto"/>
            <w:vAlign w:val="center"/>
          </w:tcPr>
          <w:p w14:paraId="5F568013">
            <w:pPr>
              <w:rPr>
                <w:rFonts w:hint="eastAsia" w:ascii="宋体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742B8F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电动吸引器（高流量）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7230D1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极限压力≥90kPa，流量≥30L/min，大流量高负压，适配手术、重症监护场景</w:t>
            </w: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，适配</w:t>
            </w: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常规急救吸引需求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295EC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2A131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30D44A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A3B06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73A83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Merge w:val="continue"/>
            <w:shd w:val="clear" w:color="auto" w:fill="auto"/>
            <w:vAlign w:val="center"/>
          </w:tcPr>
          <w:p w14:paraId="34CB17DA">
            <w:pPr>
              <w:rPr>
                <w:rFonts w:hint="eastAsia" w:ascii="宋体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252013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电动流产吸引器</w:t>
            </w:r>
          </w:p>
        </w:tc>
        <w:tc>
          <w:tcPr>
            <w:tcW w:w="3925" w:type="dxa"/>
            <w:shd w:val="clear" w:color="auto" w:fill="auto"/>
            <w:vAlign w:val="center"/>
          </w:tcPr>
          <w:p w14:paraId="654676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极限压力≥90kPa，流量≥20L/min，带贮液瓶、贮气瓶，适配妇产科临床需求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273A6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3CDBB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18EEF7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default" w:asciiTheme="minorHAnsi" w:hAnsiTheme="minorHAnsi" w:eastAsiaTheme="minorEastAsia" w:cstheme="minorBidi"/>
                <w:color w:val="1F232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81033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70CA4B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</w:p>
    <w:p w14:paraId="520889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31DC66"/>
    <w:multiLevelType w:val="multilevel"/>
    <w:tmpl w:val="9D31DC6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287A8D54"/>
    <w:multiLevelType w:val="multilevel"/>
    <w:tmpl w:val="287A8D5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EA5A5F"/>
    <w:rsid w:val="16D52FBB"/>
    <w:rsid w:val="199944A6"/>
    <w:rsid w:val="205E3D53"/>
    <w:rsid w:val="2EA71C94"/>
    <w:rsid w:val="3C193398"/>
    <w:rsid w:val="4BF2555C"/>
    <w:rsid w:val="4F8205A6"/>
    <w:rsid w:val="561C12C8"/>
    <w:rsid w:val="57625CEB"/>
    <w:rsid w:val="6251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2593</Words>
  <Characters>2660</Characters>
  <Lines>0</Lines>
  <Paragraphs>0</Paragraphs>
  <TotalTime>18</TotalTime>
  <ScaleCrop>false</ScaleCrop>
  <LinksUpToDate>false</LinksUpToDate>
  <CharactersWithSpaces>2683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2026-06-01T08:36:00Z</dcterms:created>
  <dc:creator>chis.LHL01042</dc:creator>
  <cp:lastModifiedBy>ZGBMS</cp:lastModifiedBy>
  <dcterms:modified xsi:type="dcterms:W3CDTF">2026-07-02T02:08:32Z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eyJoZGlkIjoiMDM0NDEyN2ViZjhkNTZjYzRjZjZhMTU3ODk3MDc0ZWUiLCJ1c2VySWQiOiI0NDU2MjE5MzEifQ==</vt:lpwstr>
  </property>
  <property fmtid="{D5CDD505-2E9C-101B-9397-08002B2CF9AE}" pid="4" name="ICV">
    <vt:lpwstr>ADC9C6E3C60845859A774FC71C780AFE_13</vt:lpwstr>
  </property>
</Properties>
</file>