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2D00107">
      <w:pPr>
        <w:pStyle w:val="5"/>
        <w:jc w:val="center"/>
        <w:rPr>
          <w:rFonts w:hint="eastAsia" w:eastAsia="黑体"/>
          <w:b/>
          <w:sz w:val="44"/>
          <w:lang w:val="en-US" w:eastAsia="zh-CN"/>
        </w:rPr>
      </w:pPr>
    </w:p>
    <w:p w14:paraId="55FF82B4">
      <w:pPr>
        <w:pStyle w:val="5"/>
        <w:jc w:val="center"/>
        <w:rPr>
          <w:rFonts w:hint="eastAsia" w:eastAsia="黑体"/>
          <w:b/>
          <w:sz w:val="44"/>
          <w:lang w:val="en-US" w:eastAsia="zh-CN"/>
        </w:rPr>
      </w:pPr>
    </w:p>
    <w:p w14:paraId="787778F5">
      <w:pPr>
        <w:pStyle w:val="5"/>
        <w:jc w:val="center"/>
        <w:rPr>
          <w:rFonts w:hint="eastAsia" w:eastAsia="黑体"/>
          <w:b/>
          <w:sz w:val="44"/>
          <w:lang w:val="en-US" w:eastAsia="zh-CN"/>
        </w:rPr>
      </w:pPr>
    </w:p>
    <w:p w14:paraId="7766B36B">
      <w:pPr>
        <w:pStyle w:val="5"/>
        <w:jc w:val="center"/>
        <w:rPr>
          <w:rFonts w:hint="eastAsia" w:eastAsia="黑体"/>
          <w:b/>
          <w:sz w:val="44"/>
          <w:lang w:val="en-US" w:eastAsia="zh-CN"/>
        </w:rPr>
      </w:pPr>
    </w:p>
    <w:p w14:paraId="7BBE9554">
      <w:pPr>
        <w:pStyle w:val="5"/>
        <w:jc w:val="center"/>
        <w:rPr>
          <w:rFonts w:hint="eastAsia" w:eastAsia="黑体"/>
          <w:b/>
          <w:sz w:val="44"/>
          <w:lang w:val="en-US" w:eastAsia="zh-CN"/>
        </w:rPr>
      </w:pPr>
    </w:p>
    <w:p w14:paraId="6F43F859">
      <w:pPr>
        <w:pStyle w:val="5"/>
        <w:jc w:val="center"/>
        <w:rPr>
          <w:rFonts w:hint="eastAsia" w:eastAsia="黑体"/>
          <w:b/>
          <w:sz w:val="44"/>
          <w:lang w:val="en-US" w:eastAsia="zh-CN"/>
        </w:rPr>
      </w:pPr>
    </w:p>
    <w:p w14:paraId="59791E23">
      <w:pPr>
        <w:pStyle w:val="5"/>
        <w:jc w:val="center"/>
        <w:rPr>
          <w:rFonts w:hint="eastAsia" w:eastAsia="黑体"/>
          <w:b/>
          <w:sz w:val="44"/>
          <w:lang w:val="en-US" w:eastAsia="zh-CN"/>
        </w:rPr>
      </w:pPr>
    </w:p>
    <w:p w14:paraId="73487531">
      <w:pPr>
        <w:pStyle w:val="5"/>
        <w:jc w:val="center"/>
        <w:rPr>
          <w:rFonts w:hint="eastAsia" w:eastAsia="黑体"/>
          <w:b/>
          <w:sz w:val="44"/>
          <w:lang w:val="en-US" w:eastAsia="zh-CN"/>
        </w:rPr>
      </w:pPr>
    </w:p>
    <w:p w14:paraId="7B98EA89">
      <w:pPr>
        <w:pStyle w:val="5"/>
        <w:jc w:val="center"/>
        <w:rPr>
          <w:rFonts w:hint="eastAsia" w:eastAsia="黑体"/>
          <w:b/>
          <w:sz w:val="44"/>
          <w:lang w:val="en-US" w:eastAsia="zh-CN"/>
        </w:rPr>
      </w:pPr>
    </w:p>
    <w:p w14:paraId="05C96AB8">
      <w:pPr>
        <w:pStyle w:val="5"/>
        <w:jc w:val="center"/>
        <w:rPr>
          <w:rFonts w:hint="default" w:eastAsia="黑体"/>
          <w:b/>
          <w:sz w:val="44"/>
          <w:lang w:val="en-US" w:eastAsia="zh-CN"/>
        </w:rPr>
      </w:pPr>
      <w:r>
        <w:rPr>
          <w:rFonts w:hint="eastAsia" w:eastAsia="黑体"/>
          <w:b/>
          <w:sz w:val="44"/>
          <w:lang w:val="en-US" w:eastAsia="zh-CN"/>
        </w:rPr>
        <w:t>用 户 需 求 书</w:t>
      </w:r>
    </w:p>
    <w:p w14:paraId="0DA64768">
      <w:pPr>
        <w:pStyle w:val="5"/>
        <w:jc w:val="center"/>
        <w:rPr>
          <w:rFonts w:hint="eastAsia" w:eastAsia="黑体"/>
          <w:b/>
          <w:sz w:val="44"/>
          <w:lang w:val="en-US" w:eastAsia="zh-CN"/>
        </w:rPr>
      </w:pPr>
    </w:p>
    <w:p w14:paraId="31B83E4C">
      <w:pPr>
        <w:pStyle w:val="5"/>
        <w:jc w:val="center"/>
        <w:rPr>
          <w:rFonts w:hint="eastAsia" w:eastAsia="黑体"/>
          <w:b/>
          <w:sz w:val="44"/>
          <w:lang w:val="en-US" w:eastAsia="zh-CN"/>
        </w:rPr>
      </w:pPr>
    </w:p>
    <w:p w14:paraId="23AA3B4B">
      <w:pPr>
        <w:pStyle w:val="5"/>
        <w:jc w:val="center"/>
        <w:rPr>
          <w:rFonts w:hint="eastAsia" w:eastAsia="黑体"/>
          <w:b/>
          <w:sz w:val="44"/>
          <w:lang w:val="en-US" w:eastAsia="zh-CN"/>
        </w:rPr>
      </w:pPr>
    </w:p>
    <w:p w14:paraId="5F42CE79">
      <w:pPr>
        <w:pStyle w:val="5"/>
        <w:jc w:val="center"/>
        <w:rPr>
          <w:rFonts w:hint="eastAsia" w:eastAsia="黑体"/>
          <w:b/>
          <w:sz w:val="44"/>
          <w:lang w:val="en-US" w:eastAsia="zh-CN"/>
        </w:rPr>
      </w:pPr>
    </w:p>
    <w:p w14:paraId="0E256735">
      <w:pPr>
        <w:pStyle w:val="5"/>
        <w:jc w:val="center"/>
        <w:rPr>
          <w:rFonts w:hint="eastAsia" w:eastAsia="黑体"/>
          <w:b/>
          <w:sz w:val="44"/>
          <w:lang w:val="en-US" w:eastAsia="zh-CN"/>
        </w:rPr>
      </w:pPr>
    </w:p>
    <w:p w14:paraId="6D8A49BB">
      <w:pPr>
        <w:pStyle w:val="5"/>
        <w:jc w:val="center"/>
        <w:rPr>
          <w:rFonts w:hint="eastAsia" w:eastAsia="黑体"/>
          <w:b/>
          <w:sz w:val="44"/>
          <w:lang w:val="en-US" w:eastAsia="zh-CN"/>
        </w:rPr>
      </w:pPr>
    </w:p>
    <w:p w14:paraId="57CA3464">
      <w:pPr>
        <w:pStyle w:val="5"/>
        <w:jc w:val="center"/>
        <w:rPr>
          <w:rFonts w:hint="eastAsia" w:eastAsia="黑体"/>
          <w:b/>
          <w:sz w:val="44"/>
          <w:lang w:val="en-US" w:eastAsia="zh-CN"/>
        </w:rPr>
      </w:pPr>
    </w:p>
    <w:p w14:paraId="5FF2C66A">
      <w:pPr>
        <w:pStyle w:val="5"/>
        <w:jc w:val="center"/>
        <w:rPr>
          <w:rFonts w:hint="eastAsia"/>
          <w:b w:val="0"/>
          <w:color w:val="000000"/>
          <w:sz w:val="28"/>
          <w:szCs w:val="28"/>
          <w:lang w:val="en-US" w:eastAsia="zh-CN"/>
        </w:rPr>
      </w:pPr>
      <w:r>
        <w:rPr>
          <w:rFonts w:hint="eastAsia" w:eastAsia="黑体"/>
          <w:b/>
          <w:sz w:val="44"/>
          <w:lang w:val="en-US" w:eastAsia="zh-CN"/>
        </w:rPr>
        <w:br w:type="page"/>
      </w:r>
      <w:bookmarkStart w:id="0" w:name="_Toc505760160"/>
    </w:p>
    <w:p w14:paraId="4CF9A319">
      <w:pPr>
        <w:pStyle w:val="6"/>
        <w:jc w:val="center"/>
        <w:rPr>
          <w:rFonts w:hint="eastAsia" w:eastAsia="黑体"/>
          <w:b w:val="0"/>
          <w:color w:val="000000"/>
          <w:sz w:val="28"/>
          <w:szCs w:val="28"/>
          <w:lang w:eastAsia="zh-CN"/>
        </w:rPr>
      </w:pPr>
      <w:r>
        <w:rPr>
          <w:rFonts w:hint="eastAsia"/>
          <w:b w:val="0"/>
          <w:color w:val="000000"/>
          <w:sz w:val="28"/>
          <w:szCs w:val="28"/>
        </w:rPr>
        <w:t>用 户 需 求 书</w:t>
      </w:r>
      <w:bookmarkEnd w:id="0"/>
    </w:p>
    <w:p w14:paraId="5C952B70">
      <w:pPr>
        <w:pStyle w:val="6"/>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b/>
          <w:bCs/>
          <w:color w:val="000000"/>
          <w:sz w:val="21"/>
          <w:szCs w:val="21"/>
        </w:rPr>
      </w:pPr>
      <w:bookmarkStart w:id="1" w:name="_Toc416262808"/>
      <w:bookmarkStart w:id="2" w:name="_Toc414886889"/>
      <w:bookmarkStart w:id="3" w:name="_Toc403643725"/>
      <w:bookmarkStart w:id="4" w:name="_Toc505760161"/>
      <w:bookmarkStart w:id="5" w:name="_Toc423696134"/>
      <w:bookmarkStart w:id="6" w:name="_Toc404159842"/>
      <w:bookmarkStart w:id="7" w:name="_Toc405985457"/>
      <w:bookmarkStart w:id="8" w:name="_Toc402292519"/>
      <w:bookmarkStart w:id="9" w:name="_Toc505608460"/>
      <w:bookmarkStart w:id="10" w:name="_Toc402292481"/>
      <w:bookmarkStart w:id="11" w:name="_Toc405495952"/>
      <w:bookmarkStart w:id="12" w:name="_Toc415744886"/>
      <w:bookmarkStart w:id="13" w:name="_Toc418672449"/>
      <w:bookmarkStart w:id="14" w:name="_Toc406400484"/>
      <w:bookmarkStart w:id="15" w:name="_Toc403727527"/>
      <w:bookmarkStart w:id="16" w:name="_Toc403643918"/>
      <w:bookmarkStart w:id="17" w:name="_Toc405985411"/>
      <w:r>
        <w:rPr>
          <w:rFonts w:hint="eastAsia" w:ascii="宋体" w:hAnsi="宋体" w:eastAsia="宋体" w:cs="宋体"/>
          <w:b/>
          <w:bCs/>
          <w:color w:val="000000"/>
          <w:sz w:val="21"/>
          <w:szCs w:val="21"/>
        </w:rPr>
        <w:t>一、总则</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14:paraId="5CF0665F">
      <w:pPr>
        <w:keepNext w:val="0"/>
        <w:keepLines w:val="0"/>
        <w:pageBreakBefore w:val="0"/>
        <w:widowControl w:val="0"/>
        <w:numPr>
          <w:ilvl w:val="6"/>
          <w:numId w:val="1"/>
        </w:numPr>
        <w:tabs>
          <w:tab w:val="left" w:pos="424"/>
          <w:tab w:val="clear" w:pos="3240"/>
          <w:tab w:val="clear" w:pos="315"/>
          <w:tab w:val="clear" w:pos="630"/>
        </w:tabs>
        <w:kinsoku/>
        <w:wordWrap/>
        <w:overflowPunct/>
        <w:topLinePunct w:val="0"/>
        <w:autoSpaceDE w:val="0"/>
        <w:autoSpaceDN w:val="0"/>
        <w:bidi w:val="0"/>
        <w:adjustRightInd/>
        <w:snapToGrid/>
        <w:spacing w:line="360" w:lineRule="auto"/>
        <w:ind w:left="424" w:hanging="424"/>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本项目由中标人承包及负责招标文件对中标人要求的一切事宜及责任。</w:t>
      </w:r>
    </w:p>
    <w:p w14:paraId="5019C926">
      <w:pPr>
        <w:keepNext w:val="0"/>
        <w:keepLines w:val="0"/>
        <w:pageBreakBefore w:val="0"/>
        <w:widowControl w:val="0"/>
        <w:numPr>
          <w:ilvl w:val="6"/>
          <w:numId w:val="1"/>
        </w:numPr>
        <w:tabs>
          <w:tab w:val="left" w:pos="424"/>
          <w:tab w:val="clear" w:pos="3240"/>
          <w:tab w:val="clear" w:pos="315"/>
          <w:tab w:val="clear" w:pos="630"/>
        </w:tabs>
        <w:kinsoku/>
        <w:wordWrap/>
        <w:overflowPunct/>
        <w:topLinePunct w:val="0"/>
        <w:autoSpaceDE w:val="0"/>
        <w:autoSpaceDN w:val="0"/>
        <w:bidi w:val="0"/>
        <w:adjustRightInd/>
        <w:snapToGrid/>
        <w:spacing w:line="360" w:lineRule="auto"/>
        <w:ind w:left="424" w:hanging="424"/>
        <w:textAlignment w:val="auto"/>
        <w:rPr>
          <w:rFonts w:hint="eastAsia" w:ascii="宋体" w:hAnsi="宋体" w:eastAsia="宋体" w:cs="宋体"/>
          <w:b/>
          <w:bCs/>
          <w:color w:val="000000"/>
          <w:sz w:val="21"/>
          <w:szCs w:val="21"/>
        </w:rPr>
      </w:pPr>
      <w:r>
        <w:rPr>
          <w:rFonts w:hint="eastAsia" w:ascii="宋体" w:hAnsi="宋体" w:eastAsia="宋体" w:cs="宋体"/>
          <w:b/>
          <w:bCs/>
          <w:color w:val="000000"/>
          <w:sz w:val="21"/>
          <w:szCs w:val="21"/>
        </w:rPr>
        <w:t>在招标文件中凡有“★”标识的内容均被视为重要的响应要求、技术指标要求和性能要求，投标人要特别加以注意并完全满足这些要求。若投标人对该内容不满足或有任何偏离将被视为无效</w:t>
      </w:r>
      <w:r>
        <w:rPr>
          <w:rFonts w:hint="eastAsia" w:ascii="宋体" w:hAnsi="宋体" w:eastAsia="宋体" w:cs="宋体"/>
          <w:b/>
          <w:bCs/>
          <w:color w:val="000000"/>
          <w:sz w:val="21"/>
          <w:szCs w:val="21"/>
          <w:lang w:val="en-US" w:eastAsia="zh-CN"/>
        </w:rPr>
        <w:t>投标</w:t>
      </w:r>
      <w:r>
        <w:rPr>
          <w:rFonts w:hint="eastAsia" w:ascii="宋体" w:hAnsi="宋体" w:eastAsia="宋体" w:cs="宋体"/>
          <w:b/>
          <w:bCs/>
          <w:color w:val="000000"/>
          <w:sz w:val="21"/>
          <w:szCs w:val="21"/>
          <w:lang w:eastAsia="zh-CN"/>
        </w:rPr>
        <w:t>，</w:t>
      </w:r>
      <w:r>
        <w:rPr>
          <w:rFonts w:hint="eastAsia" w:ascii="宋体" w:hAnsi="宋体" w:eastAsia="宋体" w:cs="宋体"/>
          <w:b/>
          <w:bCs/>
          <w:color w:val="000000"/>
          <w:sz w:val="21"/>
          <w:szCs w:val="21"/>
          <w:lang w:val="en-US" w:eastAsia="zh-CN"/>
        </w:rPr>
        <w:t>将被取消进入下一步评审的资格</w:t>
      </w:r>
      <w:r>
        <w:rPr>
          <w:rFonts w:hint="eastAsia" w:ascii="宋体" w:hAnsi="宋体" w:eastAsia="宋体" w:cs="宋体"/>
          <w:b/>
          <w:bCs/>
          <w:color w:val="000000"/>
          <w:sz w:val="21"/>
          <w:szCs w:val="21"/>
        </w:rPr>
        <w:t>。</w:t>
      </w:r>
    </w:p>
    <w:p w14:paraId="54B90F91">
      <w:pPr>
        <w:keepNext w:val="0"/>
        <w:keepLines w:val="0"/>
        <w:pageBreakBefore w:val="0"/>
        <w:widowControl w:val="0"/>
        <w:numPr>
          <w:ilvl w:val="6"/>
          <w:numId w:val="1"/>
        </w:numPr>
        <w:tabs>
          <w:tab w:val="left" w:pos="424"/>
          <w:tab w:val="clear" w:pos="3240"/>
          <w:tab w:val="clear" w:pos="315"/>
          <w:tab w:val="clear" w:pos="630"/>
        </w:tabs>
        <w:kinsoku/>
        <w:wordWrap/>
        <w:overflowPunct/>
        <w:topLinePunct w:val="0"/>
        <w:autoSpaceDE w:val="0"/>
        <w:autoSpaceDN w:val="0"/>
        <w:bidi w:val="0"/>
        <w:adjustRightInd/>
        <w:snapToGrid/>
        <w:spacing w:line="360" w:lineRule="auto"/>
        <w:ind w:left="425" w:hanging="425"/>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本项目不接受联合</w:t>
      </w:r>
      <w:r>
        <w:rPr>
          <w:rFonts w:hint="eastAsia" w:ascii="宋体" w:hAnsi="宋体" w:eastAsia="宋体" w:cs="宋体"/>
          <w:color w:val="000000"/>
          <w:sz w:val="21"/>
          <w:szCs w:val="21"/>
          <w:lang w:val="en-US" w:eastAsia="zh-CN"/>
        </w:rPr>
        <w:t>体</w:t>
      </w:r>
      <w:r>
        <w:rPr>
          <w:rFonts w:hint="eastAsia" w:ascii="宋体" w:hAnsi="宋体" w:eastAsia="宋体" w:cs="宋体"/>
          <w:color w:val="000000"/>
          <w:sz w:val="21"/>
          <w:szCs w:val="21"/>
        </w:rPr>
        <w:t>投标。</w:t>
      </w:r>
    </w:p>
    <w:p w14:paraId="6E544F00">
      <w:pPr>
        <w:keepNext w:val="0"/>
        <w:keepLines w:val="0"/>
        <w:pageBreakBefore w:val="0"/>
        <w:widowControl w:val="0"/>
        <w:numPr>
          <w:ilvl w:val="6"/>
          <w:numId w:val="1"/>
        </w:numPr>
        <w:tabs>
          <w:tab w:val="left" w:pos="424"/>
          <w:tab w:val="clear" w:pos="3240"/>
          <w:tab w:val="clear" w:pos="315"/>
          <w:tab w:val="clear" w:pos="630"/>
        </w:tabs>
        <w:kinsoku/>
        <w:wordWrap/>
        <w:overflowPunct/>
        <w:topLinePunct w:val="0"/>
        <w:autoSpaceDE w:val="0"/>
        <w:autoSpaceDN w:val="0"/>
        <w:bidi w:val="0"/>
        <w:adjustRightInd/>
        <w:snapToGrid/>
        <w:spacing w:line="360" w:lineRule="auto"/>
        <w:ind w:left="425" w:hanging="425"/>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rPr>
        <w:t>招标人有权在签订合同时对项目方案作适当修改调整或对服务数量作适量增加或减少。</w:t>
      </w:r>
    </w:p>
    <w:p w14:paraId="1F6FDD6F">
      <w:pPr>
        <w:keepNext w:val="0"/>
        <w:keepLines w:val="0"/>
        <w:pageBreakBefore w:val="0"/>
        <w:widowControl w:val="0"/>
        <w:numPr>
          <w:ilvl w:val="6"/>
          <w:numId w:val="1"/>
        </w:numPr>
        <w:tabs>
          <w:tab w:val="left" w:pos="424"/>
          <w:tab w:val="clear" w:pos="315"/>
          <w:tab w:val="clear" w:pos="630"/>
        </w:tabs>
        <w:kinsoku/>
        <w:wordWrap/>
        <w:overflowPunct/>
        <w:topLinePunct w:val="0"/>
        <w:autoSpaceDE w:val="0"/>
        <w:autoSpaceDN w:val="0"/>
        <w:bidi w:val="0"/>
        <w:adjustRightInd/>
        <w:snapToGrid/>
        <w:spacing w:line="360" w:lineRule="auto"/>
        <w:ind w:left="425" w:hanging="425"/>
        <w:textAlignment w:val="auto"/>
        <w:rPr>
          <w:rFonts w:hint="eastAsia" w:ascii="宋体" w:hAnsi="宋体" w:eastAsia="宋体" w:cs="宋体"/>
          <w:color w:val="000000"/>
          <w:sz w:val="21"/>
          <w:szCs w:val="21"/>
        </w:rPr>
      </w:pPr>
      <w:r>
        <w:rPr>
          <w:rFonts w:hint="eastAsia" w:ascii="宋体" w:hAnsi="宋体" w:eastAsia="宋体" w:cs="宋体"/>
          <w:color w:val="000000"/>
          <w:sz w:val="21"/>
          <w:szCs w:val="21"/>
          <w:lang w:val="en-US" w:eastAsia="zh-CN"/>
        </w:rPr>
        <w:t>本项目不得转包和违法分包，</w:t>
      </w:r>
      <w:r>
        <w:rPr>
          <w:rFonts w:hint="eastAsia" w:ascii="宋体" w:hAnsi="宋体" w:eastAsia="宋体" w:cs="宋体"/>
          <w:color w:val="000000"/>
          <w:sz w:val="21"/>
          <w:szCs w:val="21"/>
        </w:rPr>
        <w:t>否则被视为违约，追究当事人责任，并承担相应的经济损失。</w:t>
      </w:r>
    </w:p>
    <w:p w14:paraId="44767DE8">
      <w:pPr>
        <w:keepNext w:val="0"/>
        <w:keepLines w:val="0"/>
        <w:pageBreakBefore w:val="0"/>
        <w:widowControl w:val="0"/>
        <w:numPr>
          <w:ilvl w:val="0"/>
          <w:numId w:val="0"/>
        </w:numPr>
        <w:tabs>
          <w:tab w:val="left" w:pos="360"/>
          <w:tab w:val="left" w:pos="424"/>
          <w:tab w:val="clear" w:pos="315"/>
          <w:tab w:val="clear" w:pos="630"/>
        </w:tabs>
        <w:kinsoku/>
        <w:wordWrap/>
        <w:overflowPunct/>
        <w:topLinePunct w:val="0"/>
        <w:autoSpaceDE w:val="0"/>
        <w:autoSpaceDN w:val="0"/>
        <w:bidi w:val="0"/>
        <w:adjustRightInd/>
        <w:snapToGrid/>
        <w:spacing w:line="360" w:lineRule="auto"/>
        <w:ind w:left="0" w:firstLine="0"/>
        <w:textAlignment w:val="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二、项目基本情况</w:t>
      </w:r>
    </w:p>
    <w:p w14:paraId="450815A6">
      <w:pPr>
        <w:keepNext w:val="0"/>
        <w:keepLines w:val="0"/>
        <w:pageBreakBefore w:val="0"/>
        <w:widowControl w:val="0"/>
        <w:numPr>
          <w:ilvl w:val="0"/>
          <w:numId w:val="2"/>
        </w:numPr>
        <w:tabs>
          <w:tab w:val="left" w:pos="360"/>
          <w:tab w:val="left" w:pos="424"/>
          <w:tab w:val="clear" w:pos="315"/>
          <w:tab w:val="clear" w:pos="630"/>
        </w:tabs>
        <w:kinsoku/>
        <w:wordWrap/>
        <w:overflowPunct/>
        <w:topLinePunct w:val="0"/>
        <w:autoSpaceDE w:val="0"/>
        <w:autoSpaceDN w:val="0"/>
        <w:bidi w:val="0"/>
        <w:adjustRightInd/>
        <w:snapToGrid/>
        <w:spacing w:line="360" w:lineRule="auto"/>
        <w:ind w:left="425" w:hanging="425"/>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项目名称：中山市人民医院公交枢纽站综合楼扶手梯维保采购项目</w:t>
      </w:r>
    </w:p>
    <w:p w14:paraId="7B953C0A">
      <w:pPr>
        <w:keepNext w:val="0"/>
        <w:keepLines w:val="0"/>
        <w:pageBreakBefore w:val="0"/>
        <w:widowControl w:val="0"/>
        <w:numPr>
          <w:ilvl w:val="0"/>
          <w:numId w:val="2"/>
        </w:numPr>
        <w:tabs>
          <w:tab w:val="left" w:pos="360"/>
          <w:tab w:val="left" w:pos="424"/>
          <w:tab w:val="clear" w:pos="315"/>
          <w:tab w:val="clear" w:pos="630"/>
        </w:tabs>
        <w:kinsoku/>
        <w:wordWrap/>
        <w:overflowPunct/>
        <w:topLinePunct w:val="0"/>
        <w:autoSpaceDE w:val="0"/>
        <w:autoSpaceDN w:val="0"/>
        <w:bidi w:val="0"/>
        <w:adjustRightInd/>
        <w:snapToGrid/>
        <w:spacing w:line="360" w:lineRule="auto"/>
        <w:ind w:left="425" w:hanging="425"/>
        <w:textAlignment w:val="auto"/>
        <w:rPr>
          <w:rFonts w:hint="eastAsia" w:ascii="宋体" w:hAnsi="宋体" w:eastAsia="宋体" w:cs="宋体"/>
          <w:color w:val="000000"/>
          <w:sz w:val="21"/>
          <w:szCs w:val="21"/>
          <w:highlight w:val="none"/>
          <w:lang w:val="en-US" w:eastAsia="zh-CN"/>
        </w:rPr>
      </w:pPr>
      <w:bookmarkStart w:id="20" w:name="_GoBack"/>
      <w:bookmarkEnd w:id="20"/>
      <w:r>
        <w:rPr>
          <w:rFonts w:hint="eastAsia" w:ascii="宋体" w:hAnsi="宋体" w:eastAsia="宋体" w:cs="宋体"/>
          <w:color w:val="000000"/>
          <w:sz w:val="21"/>
          <w:szCs w:val="21"/>
          <w:highlight w:val="none"/>
          <w:lang w:val="en-US" w:eastAsia="zh-CN"/>
        </w:rPr>
        <w:t>服务合同期：</w:t>
      </w:r>
      <w:r>
        <w:rPr>
          <w:rFonts w:hint="eastAsia" w:cs="宋体"/>
          <w:color w:val="000000"/>
          <w:sz w:val="21"/>
          <w:szCs w:val="21"/>
          <w:highlight w:val="none"/>
          <w:lang w:val="en-US" w:eastAsia="zh-CN"/>
        </w:rPr>
        <w:t>2026年5月1日至2027年9月30日，共计17个月。</w:t>
      </w:r>
    </w:p>
    <w:p w14:paraId="46B958A4">
      <w:pPr>
        <w:keepNext w:val="0"/>
        <w:keepLines w:val="0"/>
        <w:pageBreakBefore w:val="0"/>
        <w:widowControl w:val="0"/>
        <w:numPr>
          <w:ilvl w:val="0"/>
          <w:numId w:val="2"/>
        </w:numPr>
        <w:tabs>
          <w:tab w:val="left" w:pos="360"/>
          <w:tab w:val="left" w:pos="424"/>
          <w:tab w:val="clear" w:pos="315"/>
          <w:tab w:val="clear" w:pos="630"/>
        </w:tabs>
        <w:kinsoku/>
        <w:wordWrap/>
        <w:overflowPunct/>
        <w:topLinePunct w:val="0"/>
        <w:autoSpaceDE w:val="0"/>
        <w:autoSpaceDN w:val="0"/>
        <w:bidi w:val="0"/>
        <w:adjustRightInd/>
        <w:snapToGrid/>
        <w:spacing w:line="360" w:lineRule="auto"/>
        <w:ind w:left="425" w:hanging="425"/>
        <w:textAlignment w:val="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服务地点：</w:t>
      </w:r>
      <w:r>
        <w:rPr>
          <w:rFonts w:hint="eastAsia" w:ascii="宋体" w:hAnsi="宋体" w:eastAsia="宋体" w:cs="宋体"/>
          <w:color w:val="000000"/>
          <w:sz w:val="21"/>
          <w:szCs w:val="21"/>
          <w:highlight w:val="none"/>
        </w:rPr>
        <w:t>中山市人民医院内。</w:t>
      </w:r>
    </w:p>
    <w:p w14:paraId="5DED4800">
      <w:pPr>
        <w:keepNext w:val="0"/>
        <w:keepLines w:val="0"/>
        <w:pageBreakBefore w:val="0"/>
        <w:widowControl w:val="0"/>
        <w:numPr>
          <w:ilvl w:val="0"/>
          <w:numId w:val="0"/>
        </w:numPr>
        <w:tabs>
          <w:tab w:val="left" w:pos="360"/>
          <w:tab w:val="left" w:pos="424"/>
          <w:tab w:val="clear" w:pos="315"/>
          <w:tab w:val="clear" w:pos="630"/>
        </w:tabs>
        <w:kinsoku/>
        <w:wordWrap/>
        <w:overflowPunct/>
        <w:topLinePunct w:val="0"/>
        <w:autoSpaceDE w:val="0"/>
        <w:autoSpaceDN w:val="0"/>
        <w:bidi w:val="0"/>
        <w:adjustRightInd/>
        <w:snapToGrid/>
        <w:spacing w:line="360" w:lineRule="auto"/>
        <w:ind w:left="0" w:firstLine="0"/>
        <w:textAlignment w:val="auto"/>
        <w:rPr>
          <w:rFonts w:hint="eastAsia" w:ascii="宋体" w:hAnsi="宋体" w:eastAsia="宋体" w:cs="宋体"/>
          <w:b/>
          <w:bCs/>
          <w:color w:val="000000"/>
          <w:sz w:val="21"/>
          <w:szCs w:val="21"/>
          <w:highlight w:val="yellow"/>
        </w:rPr>
      </w:pPr>
      <w:r>
        <w:rPr>
          <w:rFonts w:hint="eastAsia" w:ascii="宋体" w:hAnsi="宋体" w:eastAsia="宋体" w:cs="宋体"/>
          <w:b/>
          <w:bCs/>
          <w:color w:val="000000"/>
          <w:sz w:val="21"/>
          <w:szCs w:val="21"/>
          <w:highlight w:val="none"/>
          <w:lang w:val="en-US" w:eastAsia="zh-CN"/>
        </w:rPr>
        <w:t>三、</w:t>
      </w:r>
      <w:r>
        <w:rPr>
          <w:rFonts w:hint="eastAsia" w:ascii="宋体" w:hAnsi="宋体" w:eastAsia="宋体" w:cs="宋体"/>
          <w:b/>
          <w:bCs/>
          <w:color w:val="000000"/>
          <w:sz w:val="21"/>
          <w:szCs w:val="21"/>
          <w:highlight w:val="none"/>
        </w:rPr>
        <w:t>项目服务要求简述</w:t>
      </w:r>
    </w:p>
    <w:p w14:paraId="1D5097D4">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rPr>
          <w:rFonts w:hint="eastAsia" w:ascii="宋体" w:hAnsi="宋体" w:eastAsia="宋体" w:cs="宋体"/>
          <w:color w:val="000000"/>
          <w:sz w:val="21"/>
          <w:szCs w:val="21"/>
        </w:rPr>
      </w:pPr>
      <w:r>
        <w:rPr>
          <w:rFonts w:hint="eastAsia" w:ascii="宋体" w:hAnsi="宋体" w:eastAsia="宋体" w:cs="宋体"/>
          <w:sz w:val="21"/>
          <w:szCs w:val="21"/>
        </w:rPr>
        <w:t>根据国家有关电梯的相关规定、市质监局有关电梯特种设备的相关规定和采购人的操作指引，进行</w:t>
      </w:r>
      <w:r>
        <w:rPr>
          <w:rFonts w:hint="eastAsia" w:ascii="宋体" w:hAnsi="宋体" w:eastAsia="宋体" w:cs="宋体"/>
          <w:i w:val="0"/>
          <w:iCs w:val="0"/>
          <w:caps w:val="0"/>
          <w:color w:val="000000"/>
          <w:spacing w:val="0"/>
          <w:sz w:val="21"/>
          <w:szCs w:val="21"/>
          <w:shd w:val="clear" w:color="auto" w:fill="FFFFFF"/>
        </w:rPr>
        <w:t>全院</w:t>
      </w:r>
      <w:r>
        <w:rPr>
          <w:rFonts w:hint="eastAsia" w:ascii="宋体" w:hAnsi="宋体" w:eastAsia="宋体" w:cs="宋体"/>
          <w:sz w:val="21"/>
          <w:szCs w:val="21"/>
        </w:rPr>
        <w:t>电梯的维修和维护保养服务</w:t>
      </w:r>
      <w:r>
        <w:rPr>
          <w:rFonts w:hint="eastAsia" w:ascii="宋体" w:hAnsi="宋体" w:eastAsia="宋体" w:cs="宋体"/>
          <w:i w:val="0"/>
          <w:iCs w:val="0"/>
          <w:caps w:val="0"/>
          <w:color w:val="000000"/>
          <w:spacing w:val="0"/>
          <w:sz w:val="21"/>
          <w:szCs w:val="21"/>
          <w:shd w:val="clear" w:color="auto" w:fill="FFFFFF"/>
          <w:lang w:eastAsia="zh-CN"/>
        </w:rPr>
        <w:t>。</w:t>
      </w:r>
    </w:p>
    <w:p w14:paraId="6D28C775">
      <w:pPr>
        <w:pStyle w:val="6"/>
        <w:keepNext w:val="0"/>
        <w:keepLines w:val="0"/>
        <w:pageBreakBefore w:val="0"/>
        <w:widowControl w:val="0"/>
        <w:kinsoku/>
        <w:wordWrap/>
        <w:overflowPunct/>
        <w:topLinePunct w:val="0"/>
        <w:autoSpaceDE w:val="0"/>
        <w:autoSpaceDN w:val="0"/>
        <w:bidi w:val="0"/>
        <w:adjustRightInd/>
        <w:snapToGrid/>
        <w:spacing w:line="360" w:lineRule="auto"/>
        <w:jc w:val="left"/>
        <w:textAlignment w:val="auto"/>
        <w:rPr>
          <w:rFonts w:hint="eastAsia" w:ascii="宋体" w:hAnsi="宋体" w:eastAsia="宋体" w:cs="宋体"/>
          <w:b/>
          <w:bCs/>
          <w:color w:val="000000"/>
          <w:sz w:val="21"/>
          <w:szCs w:val="21"/>
          <w:highlight w:val="none"/>
          <w:lang w:val="en-US" w:eastAsia="zh-CN"/>
        </w:rPr>
      </w:pPr>
      <w:bookmarkStart w:id="18" w:name="_Toc505608461"/>
      <w:bookmarkStart w:id="19" w:name="_Toc505760162"/>
      <w:r>
        <w:rPr>
          <w:rFonts w:hint="eastAsia" w:ascii="宋体" w:hAnsi="宋体" w:eastAsia="宋体" w:cs="宋体"/>
          <w:b/>
          <w:bCs/>
          <w:color w:val="000000"/>
          <w:sz w:val="21"/>
          <w:szCs w:val="21"/>
          <w:highlight w:val="none"/>
          <w:lang w:val="en-US" w:eastAsia="zh-CN"/>
        </w:rPr>
        <w:t>四、项目</w:t>
      </w:r>
      <w:r>
        <w:rPr>
          <w:rFonts w:hint="eastAsia" w:ascii="宋体" w:hAnsi="宋体" w:eastAsia="宋体" w:cs="宋体"/>
          <w:b/>
          <w:bCs/>
          <w:color w:val="000000"/>
          <w:sz w:val="21"/>
          <w:szCs w:val="21"/>
          <w:highlight w:val="none"/>
        </w:rPr>
        <w:t>服务内容</w:t>
      </w:r>
      <w:bookmarkEnd w:id="18"/>
      <w:bookmarkEnd w:id="19"/>
      <w:r>
        <w:rPr>
          <w:rFonts w:hint="eastAsia" w:ascii="宋体" w:hAnsi="宋体" w:eastAsia="宋体" w:cs="宋体"/>
          <w:b/>
          <w:bCs/>
          <w:color w:val="000000"/>
          <w:sz w:val="21"/>
          <w:szCs w:val="21"/>
          <w:highlight w:val="none"/>
          <w:lang w:val="en-US" w:eastAsia="zh-CN"/>
        </w:rPr>
        <w:t>(技术条款)</w:t>
      </w:r>
    </w:p>
    <w:p w14:paraId="6FE873CA">
      <w:pPr>
        <w:keepNext w:val="0"/>
        <w:keepLines w:val="0"/>
        <w:pageBreakBefore w:val="0"/>
        <w:widowControl w:val="0"/>
        <w:numPr>
          <w:ilvl w:val="0"/>
          <w:numId w:val="3"/>
        </w:numPr>
        <w:tabs>
          <w:tab w:val="left" w:pos="572"/>
          <w:tab w:val="left" w:pos="636"/>
          <w:tab w:val="left" w:pos="6820"/>
          <w:tab w:val="clear" w:pos="315"/>
          <w:tab w:val="clear" w:pos="630"/>
        </w:tabs>
        <w:kinsoku/>
        <w:wordWrap/>
        <w:overflowPunct/>
        <w:topLinePunct w:val="0"/>
        <w:autoSpaceDE w:val="0"/>
        <w:autoSpaceDN w:val="0"/>
        <w:bidi w:val="0"/>
        <w:adjustRightInd/>
        <w:snapToGrid/>
        <w:spacing w:line="360" w:lineRule="auto"/>
        <w:ind w:left="425" w:leftChars="0" w:hanging="425"/>
        <w:jc w:val="both"/>
        <w:textAlignment w:val="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服务范围</w:t>
      </w:r>
    </w:p>
    <w:p w14:paraId="44129216">
      <w:pPr>
        <w:keepNext w:val="0"/>
        <w:keepLines w:val="0"/>
        <w:pageBreakBefore w:val="0"/>
        <w:widowControl w:val="0"/>
        <w:kinsoku/>
        <w:wordWrap/>
        <w:overflowPunct/>
        <w:topLinePunct w:val="0"/>
        <w:autoSpaceDE w:val="0"/>
        <w:autoSpaceDN w:val="0"/>
        <w:bidi w:val="0"/>
        <w:adjustRightInd/>
        <w:snapToGrid/>
        <w:spacing w:line="360" w:lineRule="auto"/>
        <w:ind w:firstLine="420" w:firstLineChars="200"/>
        <w:jc w:val="left"/>
        <w:textAlignment w:val="auto"/>
        <w:rPr>
          <w:rFonts w:hint="default" w:ascii="宋体" w:hAnsi="宋体" w:eastAsia="宋体" w:cs="宋体"/>
          <w:sz w:val="21"/>
          <w:szCs w:val="21"/>
          <w:lang w:val="en-US"/>
        </w:rPr>
      </w:pPr>
      <w:r>
        <w:rPr>
          <w:rFonts w:hint="eastAsia" w:ascii="宋体" w:hAnsi="宋体" w:eastAsia="宋体" w:cs="宋体"/>
          <w:color w:val="000000"/>
          <w:sz w:val="21"/>
          <w:szCs w:val="21"/>
          <w:highlight w:val="white"/>
          <w:lang w:val="en-US" w:eastAsia="zh-CN"/>
        </w:rPr>
        <w:t>对人民医院公交枢纽站</w:t>
      </w:r>
      <w:r>
        <w:rPr>
          <w:rFonts w:hint="eastAsia" w:cs="宋体"/>
          <w:color w:val="000000"/>
          <w:sz w:val="21"/>
          <w:szCs w:val="21"/>
          <w:highlight w:val="white"/>
          <w:lang w:val="en-US" w:eastAsia="zh-CN"/>
        </w:rPr>
        <w:t>综合楼</w:t>
      </w:r>
      <w:r>
        <w:rPr>
          <w:rFonts w:hint="eastAsia" w:ascii="宋体" w:hAnsi="宋体" w:eastAsia="宋体" w:cs="宋体"/>
          <w:color w:val="000000"/>
          <w:sz w:val="21"/>
          <w:szCs w:val="21"/>
          <w:highlight w:val="white"/>
          <w:lang w:val="en-US" w:eastAsia="zh-CN"/>
        </w:rPr>
        <w:t>4台</w:t>
      </w:r>
      <w:r>
        <w:rPr>
          <w:rFonts w:hint="eastAsia" w:cs="宋体"/>
          <w:b w:val="0"/>
          <w:bCs w:val="0"/>
          <w:sz w:val="21"/>
          <w:szCs w:val="21"/>
          <w:lang w:val="en-US" w:eastAsia="zh-CN"/>
        </w:rPr>
        <w:t>扶手</w:t>
      </w:r>
      <w:r>
        <w:rPr>
          <w:rFonts w:hint="eastAsia" w:ascii="宋体" w:hAnsi="宋体" w:eastAsia="宋体" w:cs="宋体"/>
          <w:b w:val="0"/>
          <w:bCs w:val="0"/>
          <w:sz w:val="21"/>
          <w:szCs w:val="21"/>
          <w:lang w:val="en-US" w:eastAsia="zh-CN"/>
        </w:rPr>
        <w:t>电梯</w:t>
      </w:r>
      <w:r>
        <w:rPr>
          <w:rFonts w:hint="eastAsia" w:cs="宋体"/>
          <w:b w:val="0"/>
          <w:bCs w:val="0"/>
          <w:sz w:val="21"/>
          <w:szCs w:val="21"/>
          <w:lang w:val="en-US" w:eastAsia="zh-CN"/>
        </w:rPr>
        <w:t>进行维保。</w:t>
      </w:r>
    </w:p>
    <w:p w14:paraId="4B4491B5">
      <w:pPr>
        <w:pStyle w:val="2"/>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附表：</w:t>
      </w:r>
      <w:r>
        <w:rPr>
          <w:rFonts w:hint="eastAsia" w:cs="宋体"/>
          <w:b/>
          <w:bCs/>
          <w:sz w:val="21"/>
          <w:szCs w:val="21"/>
          <w:lang w:val="en-US" w:eastAsia="zh-CN"/>
        </w:rPr>
        <w:t>4</w:t>
      </w:r>
      <w:r>
        <w:rPr>
          <w:rFonts w:hint="eastAsia" w:ascii="宋体" w:hAnsi="宋体" w:eastAsia="宋体" w:cs="宋体"/>
          <w:b/>
          <w:bCs/>
          <w:sz w:val="21"/>
          <w:szCs w:val="21"/>
          <w:lang w:val="en-US" w:eastAsia="zh-CN"/>
        </w:rPr>
        <w:t>台</w:t>
      </w:r>
      <w:r>
        <w:rPr>
          <w:rFonts w:hint="eastAsia" w:cs="宋体"/>
          <w:b/>
          <w:bCs/>
          <w:sz w:val="21"/>
          <w:szCs w:val="21"/>
          <w:lang w:val="en-US" w:eastAsia="zh-CN"/>
        </w:rPr>
        <w:t>扶手</w:t>
      </w:r>
      <w:r>
        <w:rPr>
          <w:rFonts w:hint="eastAsia" w:ascii="宋体" w:hAnsi="宋体" w:eastAsia="宋体" w:cs="宋体"/>
          <w:b/>
          <w:bCs/>
          <w:sz w:val="21"/>
          <w:szCs w:val="21"/>
          <w:lang w:val="en-US" w:eastAsia="zh-CN"/>
        </w:rPr>
        <w:t>电梯清单</w:t>
      </w:r>
    </w:p>
    <w:tbl>
      <w:tblPr>
        <w:tblStyle w:val="3"/>
        <w:tblpPr w:leftFromText="180" w:rightFromText="180" w:vertAnchor="text" w:horzAnchor="page" w:tblpX="1447" w:tblpY="462"/>
        <w:tblOverlap w:val="never"/>
        <w:tblW w:w="9037"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595"/>
        <w:gridCol w:w="1392"/>
        <w:gridCol w:w="2181"/>
        <w:gridCol w:w="2869"/>
      </w:tblGrid>
      <w:tr w14:paraId="7E6BAB9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83" w:hRule="atLeast"/>
        </w:trPr>
        <w:tc>
          <w:tcPr>
            <w:tcW w:w="2595" w:type="dxa"/>
            <w:tcBorders>
              <w:top w:val="single" w:color="auto" w:sz="4" w:space="0"/>
              <w:left w:val="single" w:color="auto" w:sz="4" w:space="0"/>
            </w:tcBorders>
            <w:vAlign w:val="center"/>
          </w:tcPr>
          <w:p w14:paraId="4CCF1804">
            <w:pPr>
              <w:jc w:val="center"/>
              <w:rPr>
                <w:rFonts w:hint="eastAsia"/>
                <w:b/>
                <w:bCs/>
                <w:sz w:val="24"/>
              </w:rPr>
            </w:pPr>
            <w:r>
              <w:rPr>
                <w:rFonts w:hint="eastAsia"/>
                <w:b/>
                <w:bCs/>
                <w:sz w:val="24"/>
              </w:rPr>
              <w:t>设备代码</w:t>
            </w:r>
          </w:p>
        </w:tc>
        <w:tc>
          <w:tcPr>
            <w:tcW w:w="1392" w:type="dxa"/>
            <w:tcBorders>
              <w:top w:val="single" w:color="auto" w:sz="4" w:space="0"/>
              <w:right w:val="single" w:color="auto" w:sz="4" w:space="0"/>
            </w:tcBorders>
            <w:vAlign w:val="center"/>
          </w:tcPr>
          <w:p w14:paraId="5BA3AB46">
            <w:pPr>
              <w:jc w:val="center"/>
              <w:rPr>
                <w:rFonts w:hint="eastAsia"/>
                <w:b/>
                <w:bCs/>
                <w:sz w:val="24"/>
              </w:rPr>
            </w:pPr>
            <w:r>
              <w:rPr>
                <w:rFonts w:hint="eastAsia"/>
                <w:b/>
                <w:bCs/>
                <w:sz w:val="24"/>
              </w:rPr>
              <w:t>技监号</w:t>
            </w:r>
          </w:p>
        </w:tc>
        <w:tc>
          <w:tcPr>
            <w:tcW w:w="2181" w:type="dxa"/>
            <w:tcBorders>
              <w:top w:val="single" w:color="auto" w:sz="4" w:space="0"/>
              <w:left w:val="single" w:color="auto" w:sz="4" w:space="0"/>
            </w:tcBorders>
            <w:vAlign w:val="center"/>
          </w:tcPr>
          <w:p w14:paraId="4979031B">
            <w:pPr>
              <w:jc w:val="center"/>
              <w:rPr>
                <w:rFonts w:hint="eastAsia" w:eastAsia="宋体"/>
                <w:b/>
                <w:bCs/>
                <w:sz w:val="24"/>
                <w:lang w:eastAsia="zh-CN"/>
              </w:rPr>
            </w:pPr>
            <w:r>
              <w:rPr>
                <w:rFonts w:hint="eastAsia"/>
                <w:b/>
                <w:bCs/>
                <w:sz w:val="24"/>
                <w:lang w:eastAsia="zh-CN"/>
              </w:rPr>
              <w:t>梯号</w:t>
            </w:r>
          </w:p>
        </w:tc>
        <w:tc>
          <w:tcPr>
            <w:tcW w:w="2869" w:type="dxa"/>
            <w:tcBorders>
              <w:top w:val="single" w:color="auto" w:sz="4" w:space="0"/>
              <w:right w:val="single" w:color="auto" w:sz="4" w:space="0"/>
            </w:tcBorders>
            <w:vAlign w:val="center"/>
          </w:tcPr>
          <w:p w14:paraId="1E243FD8">
            <w:pPr>
              <w:jc w:val="center"/>
              <w:rPr>
                <w:rFonts w:hint="eastAsia"/>
                <w:b/>
                <w:bCs/>
                <w:sz w:val="24"/>
              </w:rPr>
            </w:pPr>
            <w:r>
              <w:rPr>
                <w:rFonts w:hint="eastAsia"/>
                <w:b/>
                <w:bCs/>
                <w:sz w:val="24"/>
              </w:rPr>
              <w:t>电梯型号</w:t>
            </w:r>
          </w:p>
        </w:tc>
      </w:tr>
      <w:tr w14:paraId="4552CB2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2595" w:type="dxa"/>
            <w:tcBorders>
              <w:top w:val="single" w:color="auto" w:sz="4" w:space="0"/>
              <w:left w:val="single" w:color="auto" w:sz="4" w:space="0"/>
              <w:bottom w:val="single" w:color="auto" w:sz="4" w:space="0"/>
            </w:tcBorders>
            <w:shd w:val="clear" w:color="auto" w:fill="auto"/>
            <w:vAlign w:val="center"/>
          </w:tcPr>
          <w:p w14:paraId="6A2F2328">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0"/>
                <w:szCs w:val="20"/>
                <w:u w:val="none"/>
                <w:lang w:val="en-US" w:eastAsia="zh-CN" w:bidi="ar-SA"/>
              </w:rPr>
            </w:pPr>
            <w:r>
              <w:rPr>
                <w:rFonts w:hint="eastAsia" w:asciiTheme="minorEastAsia" w:hAnsiTheme="minorEastAsia" w:eastAsiaTheme="minorEastAsia" w:cstheme="minorEastAsia"/>
                <w:i w:val="0"/>
                <w:iCs w:val="0"/>
                <w:color w:val="000000"/>
                <w:kern w:val="2"/>
                <w:sz w:val="20"/>
                <w:szCs w:val="20"/>
                <w:u w:val="none"/>
                <w:lang w:val="en-US" w:eastAsia="zh-CN" w:bidi="ar-SA"/>
              </w:rPr>
              <w:t>35004420002013030005</w:t>
            </w:r>
          </w:p>
        </w:tc>
        <w:tc>
          <w:tcPr>
            <w:tcW w:w="1392" w:type="dxa"/>
            <w:tcBorders>
              <w:top w:val="single" w:color="auto" w:sz="4" w:space="0"/>
              <w:bottom w:val="single" w:color="auto" w:sz="4" w:space="0"/>
              <w:right w:val="single" w:color="auto" w:sz="4" w:space="0"/>
            </w:tcBorders>
            <w:shd w:val="clear" w:color="auto" w:fill="auto"/>
            <w:vAlign w:val="center"/>
          </w:tcPr>
          <w:p w14:paraId="7DC3B1B8">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0"/>
                <w:szCs w:val="20"/>
                <w:u w:val="none"/>
                <w:lang w:val="en-US" w:eastAsia="zh-CN" w:bidi="ar-SA"/>
              </w:rPr>
            </w:pPr>
            <w:r>
              <w:rPr>
                <w:rFonts w:hint="eastAsia" w:asciiTheme="minorEastAsia" w:hAnsiTheme="minorEastAsia" w:eastAsiaTheme="minorEastAsia" w:cstheme="minorEastAsia"/>
                <w:i w:val="0"/>
                <w:iCs w:val="0"/>
                <w:color w:val="000000"/>
                <w:kern w:val="2"/>
                <w:sz w:val="20"/>
                <w:szCs w:val="20"/>
                <w:u w:val="none"/>
                <w:lang w:val="en-US" w:eastAsia="zh-CN" w:bidi="ar-SA"/>
              </w:rPr>
              <w:t>F-01314</w:t>
            </w:r>
          </w:p>
        </w:tc>
        <w:tc>
          <w:tcPr>
            <w:tcW w:w="2181" w:type="dxa"/>
            <w:tcBorders>
              <w:top w:val="single" w:color="auto" w:sz="4" w:space="0"/>
              <w:left w:val="single" w:color="auto" w:sz="4" w:space="0"/>
              <w:bottom w:val="single" w:color="auto" w:sz="4" w:space="0"/>
            </w:tcBorders>
            <w:shd w:val="clear" w:color="auto" w:fill="auto"/>
            <w:vAlign w:val="center"/>
          </w:tcPr>
          <w:p w14:paraId="507C553A">
            <w:pPr>
              <w:keepNext w:val="0"/>
              <w:keepLines w:val="0"/>
              <w:widowControl/>
              <w:suppressLineNumbers w:val="0"/>
              <w:jc w:val="center"/>
              <w:textAlignment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1#</w:t>
            </w:r>
          </w:p>
        </w:tc>
        <w:tc>
          <w:tcPr>
            <w:tcW w:w="2869" w:type="dxa"/>
            <w:tcBorders>
              <w:top w:val="single" w:color="auto" w:sz="4" w:space="0"/>
              <w:bottom w:val="single" w:color="auto" w:sz="4" w:space="0"/>
              <w:right w:val="single" w:color="auto" w:sz="4" w:space="0"/>
            </w:tcBorders>
            <w:vAlign w:val="center"/>
          </w:tcPr>
          <w:p w14:paraId="6CCCC004">
            <w:pPr>
              <w:jc w:val="center"/>
              <w:rPr>
                <w:rFonts w:hint="default" w:eastAsia="宋体"/>
                <w:b w:val="0"/>
                <w:bCs w:val="0"/>
                <w:sz w:val="24"/>
                <w:szCs w:val="24"/>
                <w:lang w:val="en-US" w:eastAsia="zh-CN"/>
              </w:rPr>
            </w:pPr>
            <w:r>
              <w:rPr>
                <w:rFonts w:hint="eastAsia" w:asciiTheme="minorEastAsia" w:hAnsiTheme="minorEastAsia" w:eastAsiaTheme="minorEastAsia" w:cstheme="minorEastAsia"/>
                <w:i w:val="0"/>
                <w:iCs w:val="0"/>
                <w:color w:val="000000"/>
                <w:kern w:val="0"/>
                <w:sz w:val="24"/>
                <w:szCs w:val="24"/>
                <w:u w:val="none"/>
                <w:lang w:val="en-US" w:eastAsia="zh-CN" w:bidi="ar"/>
              </w:rPr>
              <w:t>蒂森</w:t>
            </w:r>
          </w:p>
        </w:tc>
      </w:tr>
      <w:tr w14:paraId="7830EED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2595" w:type="dxa"/>
            <w:tcBorders>
              <w:top w:val="single" w:color="auto" w:sz="4" w:space="0"/>
              <w:left w:val="single" w:color="auto" w:sz="4" w:space="0"/>
              <w:bottom w:val="single" w:color="auto" w:sz="4" w:space="0"/>
            </w:tcBorders>
            <w:shd w:val="clear" w:color="auto" w:fill="auto"/>
            <w:vAlign w:val="center"/>
          </w:tcPr>
          <w:p w14:paraId="227D2235">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0"/>
                <w:szCs w:val="20"/>
                <w:u w:val="none"/>
                <w:lang w:val="en-US" w:eastAsia="zh-CN" w:bidi="ar-SA"/>
              </w:rPr>
            </w:pPr>
            <w:r>
              <w:rPr>
                <w:rFonts w:hint="eastAsia" w:asciiTheme="minorEastAsia" w:hAnsiTheme="minorEastAsia" w:eastAsiaTheme="minorEastAsia" w:cstheme="minorEastAsia"/>
                <w:i w:val="0"/>
                <w:iCs w:val="0"/>
                <w:color w:val="000000"/>
                <w:kern w:val="2"/>
                <w:sz w:val="20"/>
                <w:szCs w:val="20"/>
                <w:u w:val="none"/>
                <w:lang w:val="en-US" w:eastAsia="zh-CN" w:bidi="ar-SA"/>
              </w:rPr>
              <w:t>35004420002013030006</w:t>
            </w:r>
          </w:p>
        </w:tc>
        <w:tc>
          <w:tcPr>
            <w:tcW w:w="1392" w:type="dxa"/>
            <w:tcBorders>
              <w:top w:val="single" w:color="auto" w:sz="4" w:space="0"/>
              <w:bottom w:val="single" w:color="auto" w:sz="4" w:space="0"/>
              <w:right w:val="single" w:color="auto" w:sz="4" w:space="0"/>
            </w:tcBorders>
            <w:shd w:val="clear" w:color="auto" w:fill="auto"/>
            <w:vAlign w:val="center"/>
          </w:tcPr>
          <w:p w14:paraId="1719696D">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0"/>
                <w:szCs w:val="20"/>
                <w:u w:val="none"/>
                <w:lang w:val="en-US" w:eastAsia="zh-CN" w:bidi="ar-SA"/>
              </w:rPr>
            </w:pPr>
            <w:r>
              <w:rPr>
                <w:rFonts w:hint="eastAsia" w:asciiTheme="minorEastAsia" w:hAnsiTheme="minorEastAsia" w:eastAsiaTheme="minorEastAsia" w:cstheme="minorEastAsia"/>
                <w:i w:val="0"/>
                <w:iCs w:val="0"/>
                <w:color w:val="000000"/>
                <w:kern w:val="2"/>
                <w:sz w:val="20"/>
                <w:szCs w:val="20"/>
                <w:u w:val="none"/>
                <w:lang w:val="en-US" w:eastAsia="zh-CN" w:bidi="ar-SA"/>
              </w:rPr>
              <w:t>F-01315</w:t>
            </w:r>
          </w:p>
        </w:tc>
        <w:tc>
          <w:tcPr>
            <w:tcW w:w="2181" w:type="dxa"/>
            <w:tcBorders>
              <w:top w:val="single" w:color="auto" w:sz="4" w:space="0"/>
              <w:left w:val="single" w:color="auto" w:sz="4" w:space="0"/>
              <w:bottom w:val="single" w:color="auto" w:sz="4" w:space="0"/>
            </w:tcBorders>
            <w:vAlign w:val="center"/>
          </w:tcPr>
          <w:p w14:paraId="0FA6C22C">
            <w:pPr>
              <w:keepNext w:val="0"/>
              <w:keepLines w:val="0"/>
              <w:widowControl/>
              <w:suppressLineNumbers w:val="0"/>
              <w:jc w:val="center"/>
              <w:textAlignment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2#</w:t>
            </w:r>
          </w:p>
        </w:tc>
        <w:tc>
          <w:tcPr>
            <w:tcW w:w="2869" w:type="dxa"/>
            <w:tcBorders>
              <w:top w:val="single" w:color="auto" w:sz="4" w:space="0"/>
              <w:bottom w:val="single" w:color="auto" w:sz="4" w:space="0"/>
              <w:right w:val="single" w:color="auto" w:sz="4" w:space="0"/>
            </w:tcBorders>
            <w:vAlign w:val="center"/>
          </w:tcPr>
          <w:p w14:paraId="70B3CFD9">
            <w:pPr>
              <w:jc w:val="center"/>
              <w:rPr>
                <w:rFonts w:hint="eastAsia"/>
                <w:sz w:val="21"/>
                <w:szCs w:val="21"/>
              </w:rPr>
            </w:pPr>
            <w:r>
              <w:rPr>
                <w:rFonts w:hint="eastAsia" w:asciiTheme="minorEastAsia" w:hAnsiTheme="minorEastAsia" w:eastAsiaTheme="minorEastAsia" w:cstheme="minorEastAsia"/>
                <w:i w:val="0"/>
                <w:iCs w:val="0"/>
                <w:color w:val="000000"/>
                <w:kern w:val="0"/>
                <w:sz w:val="24"/>
                <w:szCs w:val="24"/>
                <w:u w:val="none"/>
                <w:lang w:val="en-US" w:eastAsia="zh-CN" w:bidi="ar"/>
              </w:rPr>
              <w:t>蒂森</w:t>
            </w:r>
          </w:p>
        </w:tc>
      </w:tr>
      <w:tr w14:paraId="16E1918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2595" w:type="dxa"/>
            <w:tcBorders>
              <w:top w:val="single" w:color="auto" w:sz="4" w:space="0"/>
              <w:left w:val="single" w:color="auto" w:sz="4" w:space="0"/>
              <w:bottom w:val="single" w:color="auto" w:sz="4" w:space="0"/>
            </w:tcBorders>
            <w:shd w:val="clear" w:color="auto" w:fill="auto"/>
            <w:vAlign w:val="center"/>
          </w:tcPr>
          <w:p w14:paraId="6BA867FC">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0"/>
                <w:szCs w:val="20"/>
                <w:u w:val="none"/>
                <w:lang w:val="en-US" w:eastAsia="zh-CN" w:bidi="ar-SA"/>
              </w:rPr>
            </w:pPr>
            <w:r>
              <w:rPr>
                <w:rFonts w:hint="eastAsia" w:asciiTheme="minorEastAsia" w:hAnsiTheme="minorEastAsia" w:eastAsiaTheme="minorEastAsia" w:cstheme="minorEastAsia"/>
                <w:i w:val="0"/>
                <w:iCs w:val="0"/>
                <w:color w:val="000000"/>
                <w:kern w:val="2"/>
                <w:sz w:val="20"/>
                <w:szCs w:val="20"/>
                <w:u w:val="none"/>
                <w:lang w:val="en-US" w:eastAsia="zh-CN" w:bidi="ar-SA"/>
              </w:rPr>
              <w:t>35004420002013030007</w:t>
            </w:r>
          </w:p>
        </w:tc>
        <w:tc>
          <w:tcPr>
            <w:tcW w:w="1392" w:type="dxa"/>
            <w:tcBorders>
              <w:top w:val="single" w:color="auto" w:sz="4" w:space="0"/>
              <w:bottom w:val="single" w:color="auto" w:sz="4" w:space="0"/>
              <w:right w:val="single" w:color="auto" w:sz="4" w:space="0"/>
            </w:tcBorders>
            <w:vAlign w:val="center"/>
          </w:tcPr>
          <w:p w14:paraId="450E4F6A">
            <w:pPr>
              <w:keepNext w:val="0"/>
              <w:keepLines w:val="0"/>
              <w:widowControl/>
              <w:suppressLineNumbers w:val="0"/>
              <w:jc w:val="center"/>
              <w:textAlignment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0"/>
                <w:szCs w:val="20"/>
              </w:rPr>
              <w:t>F-0131</w:t>
            </w:r>
            <w:r>
              <w:rPr>
                <w:rFonts w:hint="eastAsia" w:asciiTheme="minorEastAsia" w:hAnsiTheme="minorEastAsia" w:eastAsiaTheme="minorEastAsia" w:cstheme="minorEastAsia"/>
                <w:sz w:val="20"/>
                <w:szCs w:val="20"/>
                <w:lang w:val="en-US" w:eastAsia="zh-CN"/>
              </w:rPr>
              <w:t>6</w:t>
            </w:r>
          </w:p>
        </w:tc>
        <w:tc>
          <w:tcPr>
            <w:tcW w:w="2181" w:type="dxa"/>
            <w:tcBorders>
              <w:top w:val="single" w:color="auto" w:sz="4" w:space="0"/>
              <w:left w:val="single" w:color="auto" w:sz="4" w:space="0"/>
              <w:bottom w:val="single" w:color="auto" w:sz="4" w:space="0"/>
            </w:tcBorders>
            <w:vAlign w:val="center"/>
          </w:tcPr>
          <w:p w14:paraId="60384F97">
            <w:pPr>
              <w:keepNext w:val="0"/>
              <w:keepLines w:val="0"/>
              <w:widowControl/>
              <w:suppressLineNumbers w:val="0"/>
              <w:jc w:val="center"/>
              <w:textAlignment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3#</w:t>
            </w:r>
          </w:p>
        </w:tc>
        <w:tc>
          <w:tcPr>
            <w:tcW w:w="2869" w:type="dxa"/>
            <w:tcBorders>
              <w:top w:val="single" w:color="auto" w:sz="4" w:space="0"/>
              <w:bottom w:val="single" w:color="auto" w:sz="4" w:space="0"/>
              <w:right w:val="single" w:color="auto" w:sz="4" w:space="0"/>
            </w:tcBorders>
            <w:vAlign w:val="center"/>
          </w:tcPr>
          <w:p w14:paraId="4F351338">
            <w:pPr>
              <w:jc w:val="center"/>
              <w:rPr>
                <w:rFonts w:hint="eastAsia"/>
                <w:sz w:val="21"/>
                <w:szCs w:val="21"/>
              </w:rPr>
            </w:pPr>
            <w:r>
              <w:rPr>
                <w:rFonts w:hint="eastAsia" w:asciiTheme="minorEastAsia" w:hAnsiTheme="minorEastAsia" w:eastAsiaTheme="minorEastAsia" w:cstheme="minorEastAsia"/>
                <w:i w:val="0"/>
                <w:iCs w:val="0"/>
                <w:color w:val="000000"/>
                <w:kern w:val="0"/>
                <w:sz w:val="24"/>
                <w:szCs w:val="24"/>
                <w:u w:val="none"/>
                <w:lang w:val="en-US" w:eastAsia="zh-CN" w:bidi="ar"/>
              </w:rPr>
              <w:t>蒂森</w:t>
            </w:r>
          </w:p>
        </w:tc>
      </w:tr>
      <w:tr w14:paraId="3C58783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80" w:hRule="atLeast"/>
        </w:trPr>
        <w:tc>
          <w:tcPr>
            <w:tcW w:w="2595" w:type="dxa"/>
            <w:tcBorders>
              <w:top w:val="single" w:color="auto" w:sz="4" w:space="0"/>
              <w:left w:val="single" w:color="auto" w:sz="4" w:space="0"/>
              <w:bottom w:val="single" w:color="auto" w:sz="4" w:space="0"/>
            </w:tcBorders>
            <w:shd w:val="clear" w:color="auto" w:fill="auto"/>
            <w:vAlign w:val="center"/>
          </w:tcPr>
          <w:p w14:paraId="2FB3FFB3">
            <w:pPr>
              <w:keepNext w:val="0"/>
              <w:keepLines w:val="0"/>
              <w:widowControl/>
              <w:suppressLineNumbers w:val="0"/>
              <w:jc w:val="center"/>
              <w:textAlignment w:val="center"/>
              <w:rPr>
                <w:rFonts w:hint="eastAsia" w:asciiTheme="minorEastAsia" w:hAnsiTheme="minorEastAsia" w:eastAsiaTheme="minorEastAsia" w:cstheme="minorEastAsia"/>
                <w:i w:val="0"/>
                <w:iCs w:val="0"/>
                <w:color w:val="000000"/>
                <w:kern w:val="2"/>
                <w:sz w:val="20"/>
                <w:szCs w:val="20"/>
                <w:u w:val="none"/>
                <w:lang w:val="en-US" w:eastAsia="zh-CN" w:bidi="ar-SA"/>
              </w:rPr>
            </w:pPr>
            <w:r>
              <w:rPr>
                <w:rFonts w:hint="eastAsia" w:asciiTheme="minorEastAsia" w:hAnsiTheme="minorEastAsia" w:eastAsiaTheme="minorEastAsia" w:cstheme="minorEastAsia"/>
                <w:i w:val="0"/>
                <w:iCs w:val="0"/>
                <w:color w:val="000000"/>
                <w:kern w:val="2"/>
                <w:sz w:val="20"/>
                <w:szCs w:val="20"/>
                <w:u w:val="none"/>
                <w:lang w:val="en-US" w:eastAsia="zh-CN" w:bidi="ar-SA"/>
              </w:rPr>
              <w:t>35004420002013030008</w:t>
            </w:r>
          </w:p>
        </w:tc>
        <w:tc>
          <w:tcPr>
            <w:tcW w:w="1392" w:type="dxa"/>
            <w:tcBorders>
              <w:top w:val="single" w:color="auto" w:sz="4" w:space="0"/>
              <w:bottom w:val="single" w:color="auto" w:sz="4" w:space="0"/>
              <w:right w:val="single" w:color="auto" w:sz="4" w:space="0"/>
            </w:tcBorders>
            <w:shd w:val="clear" w:color="auto" w:fill="auto"/>
            <w:vAlign w:val="center"/>
          </w:tcPr>
          <w:p w14:paraId="2FD60DFE">
            <w:pPr>
              <w:keepNext w:val="0"/>
              <w:keepLines w:val="0"/>
              <w:widowControl/>
              <w:suppressLineNumbers w:val="0"/>
              <w:jc w:val="center"/>
              <w:textAlignment w:val="center"/>
              <w:rPr>
                <w:rFonts w:hint="default" w:asciiTheme="minorEastAsia" w:hAnsiTheme="minorEastAsia" w:eastAsiaTheme="minorEastAsia" w:cstheme="minorEastAsia"/>
                <w:i w:val="0"/>
                <w:iCs w:val="0"/>
                <w:color w:val="000000"/>
                <w:kern w:val="2"/>
                <w:sz w:val="20"/>
                <w:szCs w:val="20"/>
                <w:u w:val="none"/>
                <w:lang w:val="en-US" w:eastAsia="zh-CN" w:bidi="ar-SA"/>
              </w:rPr>
            </w:pPr>
            <w:r>
              <w:rPr>
                <w:rFonts w:hint="eastAsia" w:asciiTheme="minorEastAsia" w:hAnsiTheme="minorEastAsia" w:eastAsiaTheme="minorEastAsia" w:cstheme="minorEastAsia"/>
                <w:i w:val="0"/>
                <w:iCs w:val="0"/>
                <w:color w:val="000000"/>
                <w:kern w:val="2"/>
                <w:sz w:val="20"/>
                <w:szCs w:val="20"/>
                <w:u w:val="none"/>
                <w:lang w:val="en-US" w:eastAsia="zh-CN" w:bidi="ar-SA"/>
              </w:rPr>
              <w:t>F-01317</w:t>
            </w:r>
          </w:p>
        </w:tc>
        <w:tc>
          <w:tcPr>
            <w:tcW w:w="2181" w:type="dxa"/>
            <w:tcBorders>
              <w:top w:val="single" w:color="auto" w:sz="4" w:space="0"/>
              <w:left w:val="single" w:color="auto" w:sz="4" w:space="0"/>
              <w:bottom w:val="single" w:color="auto" w:sz="4" w:space="0"/>
            </w:tcBorders>
            <w:vAlign w:val="center"/>
          </w:tcPr>
          <w:p w14:paraId="65555B43">
            <w:pPr>
              <w:keepNext w:val="0"/>
              <w:keepLines w:val="0"/>
              <w:widowControl/>
              <w:suppressLineNumbers w:val="0"/>
              <w:jc w:val="center"/>
              <w:textAlignment w:val="center"/>
              <w:rPr>
                <w:rFonts w:hint="default"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4#</w:t>
            </w:r>
          </w:p>
        </w:tc>
        <w:tc>
          <w:tcPr>
            <w:tcW w:w="2869" w:type="dxa"/>
            <w:tcBorders>
              <w:top w:val="single" w:color="auto" w:sz="4" w:space="0"/>
              <w:bottom w:val="single" w:color="auto" w:sz="4" w:space="0"/>
              <w:right w:val="single" w:color="auto" w:sz="4" w:space="0"/>
            </w:tcBorders>
            <w:vAlign w:val="center"/>
          </w:tcPr>
          <w:p w14:paraId="5322EBF3">
            <w:pPr>
              <w:jc w:val="center"/>
              <w:rPr>
                <w:rFonts w:hint="eastAsia"/>
                <w:sz w:val="21"/>
                <w:szCs w:val="21"/>
              </w:rPr>
            </w:pPr>
            <w:r>
              <w:rPr>
                <w:rFonts w:hint="eastAsia" w:asciiTheme="minorEastAsia" w:hAnsiTheme="minorEastAsia" w:eastAsiaTheme="minorEastAsia" w:cstheme="minorEastAsia"/>
                <w:i w:val="0"/>
                <w:iCs w:val="0"/>
                <w:color w:val="000000"/>
                <w:kern w:val="0"/>
                <w:sz w:val="24"/>
                <w:szCs w:val="24"/>
                <w:u w:val="none"/>
                <w:lang w:val="en-US" w:eastAsia="zh-CN" w:bidi="ar"/>
              </w:rPr>
              <w:t>蒂森</w:t>
            </w:r>
          </w:p>
        </w:tc>
      </w:tr>
    </w:tbl>
    <w:p w14:paraId="4A447DCC">
      <w:pPr>
        <w:pStyle w:val="2"/>
        <w:rPr>
          <w:rFonts w:hint="eastAsia" w:ascii="宋体" w:hAnsi="宋体" w:eastAsia="宋体" w:cs="宋体"/>
          <w:sz w:val="21"/>
          <w:szCs w:val="21"/>
        </w:rPr>
      </w:pPr>
    </w:p>
    <w:p w14:paraId="0EE8E744">
      <w:pPr>
        <w:widowControl w:val="0"/>
        <w:numPr>
          <w:ilvl w:val="0"/>
          <w:numId w:val="3"/>
        </w:numPr>
        <w:tabs>
          <w:tab w:val="left" w:pos="572"/>
          <w:tab w:val="left" w:pos="636"/>
          <w:tab w:val="clear" w:pos="315"/>
          <w:tab w:val="clear" w:pos="630"/>
        </w:tabs>
        <w:spacing w:line="460" w:lineRule="exact"/>
        <w:ind w:left="425" w:leftChars="0" w:hanging="425" w:firstLineChars="0"/>
        <w:jc w:val="both"/>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lang w:val="en-US" w:eastAsia="zh-CN"/>
        </w:rPr>
        <w:t>维保</w:t>
      </w:r>
      <w:r>
        <w:rPr>
          <w:rFonts w:hint="eastAsia" w:ascii="宋体" w:hAnsi="宋体" w:eastAsia="宋体" w:cs="宋体"/>
          <w:b/>
          <w:bCs/>
          <w:color w:val="000000"/>
          <w:sz w:val="21"/>
          <w:szCs w:val="21"/>
          <w:highlight w:val="none"/>
        </w:rPr>
        <w:t>服务要求</w:t>
      </w:r>
    </w:p>
    <w:p w14:paraId="5F8E3170">
      <w:pPr>
        <w:widowControl w:val="0"/>
        <w:numPr>
          <w:ilvl w:val="1"/>
          <w:numId w:val="3"/>
        </w:numPr>
        <w:tabs>
          <w:tab w:val="left" w:pos="636"/>
          <w:tab w:val="clear" w:pos="315"/>
          <w:tab w:val="clear" w:pos="630"/>
        </w:tabs>
        <w:spacing w:line="460" w:lineRule="exact"/>
        <w:ind w:left="850" w:hanging="453"/>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根据国家有关电梯的相关规定、市质监局有关电梯特种设备的相关规定和采购人的操作指引，进行电梯的维修和维护保养服务。</w:t>
      </w: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b w:val="0"/>
          <w:bCs w:val="0"/>
          <w:color w:val="000000"/>
          <w:sz w:val="21"/>
          <w:szCs w:val="21"/>
          <w:highlight w:val="none"/>
        </w:rPr>
        <w:t>提供经验丰富的有专业证书的技术人员，实施科学管理方法，提高服务质量，进行操作管理、急修和维护保养人民医院电梯设备和系统。</w:t>
      </w:r>
    </w:p>
    <w:p w14:paraId="209666C3">
      <w:pPr>
        <w:widowControl w:val="0"/>
        <w:numPr>
          <w:ilvl w:val="1"/>
          <w:numId w:val="3"/>
        </w:numPr>
        <w:tabs>
          <w:tab w:val="left" w:pos="636"/>
          <w:tab w:val="clear" w:pos="315"/>
          <w:tab w:val="clear" w:pos="630"/>
        </w:tabs>
        <w:spacing w:line="460" w:lineRule="exact"/>
        <w:ind w:left="850" w:hanging="453"/>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b w:val="0"/>
          <w:bCs w:val="0"/>
          <w:color w:val="000000"/>
          <w:sz w:val="21"/>
          <w:szCs w:val="21"/>
          <w:highlight w:val="none"/>
        </w:rPr>
        <w:t>全部技术调试、维修、保养人员均持证上岗，各类特殊工种操作证齐备，适应电梯的各项作业。</w:t>
      </w:r>
    </w:p>
    <w:p w14:paraId="5E1DB8C8">
      <w:pPr>
        <w:widowControl w:val="0"/>
        <w:numPr>
          <w:ilvl w:val="1"/>
          <w:numId w:val="3"/>
        </w:numPr>
        <w:tabs>
          <w:tab w:val="left" w:pos="636"/>
          <w:tab w:val="clear" w:pos="315"/>
          <w:tab w:val="clear" w:pos="630"/>
        </w:tabs>
        <w:spacing w:line="460" w:lineRule="exact"/>
        <w:ind w:left="850" w:hanging="453"/>
        <w:jc w:val="both"/>
        <w:rPr>
          <w:rFonts w:hint="eastAsia" w:ascii="宋体" w:hAnsi="宋体" w:eastAsia="宋体" w:cs="宋体"/>
          <w:b w:val="0"/>
          <w:bCs w:val="0"/>
          <w:color w:val="000000"/>
          <w:sz w:val="21"/>
          <w:szCs w:val="21"/>
          <w:highlight w:val="none"/>
        </w:rPr>
      </w:pPr>
      <w:r>
        <w:rPr>
          <w:rFonts w:hint="eastAsia" w:ascii="宋体" w:hAnsi="宋体" w:eastAsia="宋体" w:cs="宋体"/>
          <w:b w:val="0"/>
          <w:bCs w:val="0"/>
          <w:color w:val="000000"/>
          <w:sz w:val="21"/>
          <w:szCs w:val="21"/>
          <w:highlight w:val="none"/>
        </w:rPr>
        <w:t>维保服务的受理时间为：全天24小时，一年365天（含公众假期与节假日）。</w:t>
      </w:r>
    </w:p>
    <w:p w14:paraId="292566A5">
      <w:pPr>
        <w:widowControl w:val="0"/>
        <w:numPr>
          <w:ilvl w:val="1"/>
          <w:numId w:val="3"/>
        </w:numPr>
        <w:tabs>
          <w:tab w:val="left" w:pos="636"/>
          <w:tab w:val="clear" w:pos="315"/>
          <w:tab w:val="clear" w:pos="630"/>
        </w:tabs>
        <w:spacing w:line="460" w:lineRule="exact"/>
        <w:ind w:left="850" w:hanging="453"/>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b w:val="0"/>
          <w:bCs w:val="0"/>
          <w:color w:val="000000"/>
          <w:sz w:val="21"/>
          <w:szCs w:val="21"/>
          <w:highlight w:val="none"/>
        </w:rPr>
        <w:t>提供优质的原厂配件,专业的检测方法和施工工艺。零部件更换必须是电梯生产厂家原厂零部件，且需提供出厂证明。所有零配件由</w:t>
      </w: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b w:val="0"/>
          <w:bCs w:val="0"/>
          <w:color w:val="000000"/>
          <w:sz w:val="21"/>
          <w:szCs w:val="21"/>
          <w:highlight w:val="none"/>
        </w:rPr>
        <w:t>免费提供。</w:t>
      </w:r>
    </w:p>
    <w:p w14:paraId="1B52037A">
      <w:pPr>
        <w:widowControl w:val="0"/>
        <w:numPr>
          <w:ilvl w:val="1"/>
          <w:numId w:val="3"/>
        </w:numPr>
        <w:tabs>
          <w:tab w:val="left" w:pos="420"/>
          <w:tab w:val="clear" w:pos="315"/>
          <w:tab w:val="clear" w:pos="630"/>
        </w:tabs>
        <w:spacing w:line="460" w:lineRule="exact"/>
        <w:ind w:left="850" w:hanging="453"/>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b w:val="0"/>
          <w:bCs w:val="0"/>
          <w:color w:val="auto"/>
          <w:sz w:val="21"/>
          <w:szCs w:val="21"/>
          <w:highlight w:val="none"/>
        </w:rPr>
        <w:t>负责建立和完善电梯系统管理的各种规章制度、维护保养制度和操作规程，建立应急预案和安全生产、危险品管理措施，并报</w:t>
      </w:r>
      <w:r>
        <w:rPr>
          <w:rFonts w:hint="eastAsia" w:ascii="宋体" w:hAnsi="宋体" w:eastAsia="宋体" w:cs="宋体"/>
          <w:b w:val="0"/>
          <w:bCs w:val="0"/>
          <w:color w:val="auto"/>
          <w:sz w:val="21"/>
          <w:szCs w:val="21"/>
          <w:highlight w:val="none"/>
          <w:lang w:val="en-US" w:eastAsia="zh-CN"/>
        </w:rPr>
        <w:t>采购方</w:t>
      </w:r>
      <w:r>
        <w:rPr>
          <w:rFonts w:hint="eastAsia" w:ascii="宋体" w:hAnsi="宋体" w:eastAsia="宋体" w:cs="宋体"/>
          <w:b w:val="0"/>
          <w:bCs w:val="0"/>
          <w:color w:val="auto"/>
          <w:sz w:val="21"/>
          <w:szCs w:val="21"/>
          <w:highlight w:val="none"/>
        </w:rPr>
        <w:t>同意后执行。</w:t>
      </w:r>
    </w:p>
    <w:p w14:paraId="0343121C">
      <w:pPr>
        <w:widowControl w:val="0"/>
        <w:numPr>
          <w:ilvl w:val="1"/>
          <w:numId w:val="3"/>
        </w:numPr>
        <w:tabs>
          <w:tab w:val="left" w:pos="636"/>
          <w:tab w:val="clear" w:pos="315"/>
          <w:tab w:val="clear" w:pos="630"/>
        </w:tabs>
        <w:spacing w:line="460" w:lineRule="exact"/>
        <w:ind w:left="850" w:hanging="453"/>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经处理后的系统或设备故障，</w:t>
      </w: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b w:val="0"/>
          <w:bCs w:val="0"/>
          <w:color w:val="auto"/>
          <w:sz w:val="21"/>
          <w:szCs w:val="21"/>
          <w:highlight w:val="none"/>
        </w:rPr>
        <w:t>应确保符合安装使用规范，如违规操作将承担因此而引起的一切责任。</w:t>
      </w:r>
    </w:p>
    <w:p w14:paraId="1CC2F128">
      <w:pPr>
        <w:widowControl w:val="0"/>
        <w:numPr>
          <w:ilvl w:val="1"/>
          <w:numId w:val="3"/>
        </w:numPr>
        <w:tabs>
          <w:tab w:val="left" w:pos="636"/>
          <w:tab w:val="clear" w:pos="315"/>
          <w:tab w:val="clear" w:pos="630"/>
        </w:tabs>
        <w:spacing w:line="460" w:lineRule="exact"/>
        <w:ind w:left="850" w:hanging="453"/>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sz w:val="21"/>
          <w:szCs w:val="21"/>
        </w:rPr>
        <w:t>负责日常保养工作，每月两次对电梯进行符合行业安全运行标准的检测、保养。维保时须设置安全警示标志；保养完毕后，须将保养报告书交至相关的电梯安全管理部门签字确认并建档备查，确保电梯正常运作。</w:t>
      </w:r>
    </w:p>
    <w:p w14:paraId="205A600B">
      <w:pPr>
        <w:widowControl w:val="0"/>
        <w:numPr>
          <w:ilvl w:val="1"/>
          <w:numId w:val="3"/>
        </w:numPr>
        <w:tabs>
          <w:tab w:val="left" w:pos="636"/>
          <w:tab w:val="clear" w:pos="315"/>
          <w:tab w:val="clear" w:pos="630"/>
        </w:tabs>
        <w:spacing w:line="460" w:lineRule="exact"/>
        <w:ind w:left="850" w:hanging="453"/>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sz w:val="21"/>
          <w:szCs w:val="21"/>
        </w:rPr>
        <w:t>组织和参与电梯困人应急救援及其演练，开展电梯安全使用宣讲和培训。</w:t>
      </w:r>
    </w:p>
    <w:p w14:paraId="0C179A90">
      <w:pPr>
        <w:widowControl w:val="0"/>
        <w:numPr>
          <w:ilvl w:val="0"/>
          <w:numId w:val="3"/>
        </w:numPr>
        <w:tabs>
          <w:tab w:val="left" w:pos="636"/>
          <w:tab w:val="left" w:pos="1081"/>
          <w:tab w:val="clear" w:pos="315"/>
          <w:tab w:val="clear" w:pos="630"/>
        </w:tabs>
        <w:spacing w:line="460" w:lineRule="exact"/>
        <w:ind w:left="425" w:leftChars="0" w:hanging="425" w:firstLineChars="0"/>
        <w:jc w:val="both"/>
        <w:rPr>
          <w:rFonts w:hint="eastAsia" w:ascii="宋体" w:hAnsi="宋体" w:eastAsia="宋体" w:cs="宋体"/>
          <w:b/>
          <w:bCs/>
          <w:color w:val="auto"/>
          <w:sz w:val="21"/>
          <w:szCs w:val="21"/>
          <w:highlight w:val="none"/>
          <w:lang w:val="en-US"/>
        </w:rPr>
      </w:pPr>
      <w:r>
        <w:rPr>
          <w:rFonts w:hint="eastAsia" w:ascii="宋体" w:hAnsi="宋体" w:eastAsia="宋体" w:cs="宋体"/>
          <w:b/>
          <w:bCs/>
          <w:color w:val="auto"/>
          <w:sz w:val="21"/>
          <w:szCs w:val="21"/>
          <w:highlight w:val="none"/>
          <w:lang w:val="en-US" w:eastAsia="zh-CN"/>
        </w:rPr>
        <w:t>人员配置要求</w:t>
      </w:r>
    </w:p>
    <w:p w14:paraId="702CA605">
      <w:pPr>
        <w:widowControl w:val="0"/>
        <w:numPr>
          <w:ilvl w:val="1"/>
          <w:numId w:val="3"/>
        </w:numPr>
        <w:tabs>
          <w:tab w:val="left" w:pos="636"/>
          <w:tab w:val="clear" w:pos="315"/>
          <w:tab w:val="clear" w:pos="630"/>
        </w:tabs>
        <w:spacing w:line="460" w:lineRule="exact"/>
        <w:ind w:left="850" w:leftChars="0" w:hanging="453"/>
        <w:jc w:val="both"/>
        <w:rPr>
          <w:rFonts w:hint="eastAsia" w:ascii="宋体" w:hAnsi="宋体" w:eastAsia="宋体" w:cs="宋体"/>
          <w:bCs/>
          <w:color w:val="auto"/>
          <w:sz w:val="21"/>
          <w:szCs w:val="21"/>
          <w:highlight w:val="none"/>
          <w:lang w:val="en-US"/>
        </w:rPr>
      </w:pPr>
      <w:r>
        <w:rPr>
          <w:rFonts w:hint="eastAsia" w:ascii="宋体" w:hAnsi="宋体" w:eastAsia="宋体" w:cs="宋体"/>
          <w:color w:val="auto"/>
          <w:sz w:val="21"/>
          <w:szCs w:val="21"/>
          <w:highlight w:val="none"/>
        </w:rPr>
        <w:t>设驻场值班人员，不少于1人，全天24小时，一年365天（含公众假期与节假日），</w:t>
      </w: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方提供办公场所，水电费自理。每日定时巡查，发现问题及时跟踪处理。电梯故障10分钟内到场处置。</w:t>
      </w:r>
    </w:p>
    <w:p w14:paraId="0B367351">
      <w:pPr>
        <w:widowControl w:val="0"/>
        <w:numPr>
          <w:ilvl w:val="0"/>
          <w:numId w:val="3"/>
        </w:numPr>
        <w:tabs>
          <w:tab w:val="left" w:pos="636"/>
          <w:tab w:val="left" w:pos="1081"/>
          <w:tab w:val="clear" w:pos="315"/>
          <w:tab w:val="clear" w:pos="630"/>
        </w:tabs>
        <w:spacing w:line="460" w:lineRule="exact"/>
        <w:ind w:left="425" w:leftChars="0" w:hanging="425" w:firstLineChars="0"/>
        <w:jc w:val="both"/>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工作质量需求</w:t>
      </w:r>
    </w:p>
    <w:p w14:paraId="1D73E76F">
      <w:pPr>
        <w:widowControl w:val="0"/>
        <w:numPr>
          <w:ilvl w:val="1"/>
          <w:numId w:val="3"/>
        </w:numPr>
        <w:tabs>
          <w:tab w:val="left" w:pos="636"/>
          <w:tab w:val="left" w:pos="1081"/>
          <w:tab w:val="left" w:pos="1861"/>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执行《电梯使用管理与维护保养规则》TSGT5001-2009、《电梯监督检验和定期检验规则》TSGT2001-2012及国家相关的法律法规条例，质检总局关于进一步加强电梯安全工作的意见《国质检特[2013]14k号》。</w:t>
      </w:r>
    </w:p>
    <w:p w14:paraId="43F4CA0C">
      <w:pPr>
        <w:widowControl w:val="0"/>
        <w:numPr>
          <w:ilvl w:val="1"/>
          <w:numId w:val="3"/>
        </w:numPr>
        <w:tabs>
          <w:tab w:val="left" w:pos="636"/>
          <w:tab w:val="left" w:pos="1081"/>
          <w:tab w:val="left" w:pos="1861"/>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sz w:val="21"/>
          <w:szCs w:val="21"/>
        </w:rPr>
        <w:t>通过有计划的巡查、检修、保养，保证电梯工作寿命及其各部件在良性循环状态下运作，及时更换已磨损的零部件，以预防故障尤其是困人故障的发生，杜绝安全隐患。</w:t>
      </w:r>
    </w:p>
    <w:p w14:paraId="2F12AC58">
      <w:pPr>
        <w:widowControl w:val="0"/>
        <w:numPr>
          <w:ilvl w:val="1"/>
          <w:numId w:val="3"/>
        </w:numPr>
        <w:tabs>
          <w:tab w:val="left" w:pos="636"/>
          <w:tab w:val="left" w:pos="1081"/>
          <w:tab w:val="left" w:pos="1861"/>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sz w:val="21"/>
          <w:szCs w:val="21"/>
        </w:rPr>
        <w:t>为了确保电梯安全运行并顺利通过技术监督局的年度检查，取得使用许可合格证，</w:t>
      </w:r>
      <w:r>
        <w:rPr>
          <w:rFonts w:hint="eastAsia" w:ascii="宋体" w:hAnsi="宋体" w:eastAsia="宋体" w:cs="宋体"/>
          <w:b w:val="0"/>
          <w:bCs w:val="0"/>
          <w:color w:val="000000"/>
          <w:sz w:val="21"/>
          <w:szCs w:val="21"/>
          <w:highlight w:val="none"/>
          <w:lang w:val="en-US" w:eastAsia="zh-CN"/>
        </w:rPr>
        <w:t>中标人</w:t>
      </w:r>
      <w:r>
        <w:rPr>
          <w:rFonts w:hint="eastAsia" w:ascii="宋体" w:hAnsi="宋体" w:eastAsia="宋体" w:cs="宋体"/>
          <w:sz w:val="21"/>
          <w:szCs w:val="21"/>
        </w:rPr>
        <w:t>须在年检年审前对电梯设备进行全面检查，及时提醒</w:t>
      </w:r>
      <w:r>
        <w:rPr>
          <w:rFonts w:hint="eastAsia" w:ascii="宋体" w:hAnsi="宋体" w:eastAsia="宋体" w:cs="宋体"/>
          <w:sz w:val="21"/>
          <w:szCs w:val="21"/>
          <w:lang w:val="en-US" w:eastAsia="zh-CN"/>
        </w:rPr>
        <w:t>采购方</w:t>
      </w:r>
      <w:r>
        <w:rPr>
          <w:rFonts w:hint="eastAsia" w:ascii="宋体" w:hAnsi="宋体" w:eastAsia="宋体" w:cs="宋体"/>
          <w:sz w:val="21"/>
          <w:szCs w:val="21"/>
        </w:rPr>
        <w:t>电梯安检使用许可证期限和保险期限，落实相关整改意见，以书面形式通知使用单位，并协助质量技术监督部门进行年检等技术性工作，确保电梯通过年检。</w:t>
      </w:r>
    </w:p>
    <w:p w14:paraId="408A0A99">
      <w:pPr>
        <w:widowControl w:val="0"/>
        <w:numPr>
          <w:ilvl w:val="1"/>
          <w:numId w:val="3"/>
        </w:numPr>
        <w:tabs>
          <w:tab w:val="left" w:pos="636"/>
          <w:tab w:val="left" w:pos="1081"/>
          <w:tab w:val="left" w:pos="1861"/>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sz w:val="21"/>
          <w:szCs w:val="21"/>
        </w:rPr>
        <w:t>服务态度、服务效率、服务水平、质量方面满意度必须达到三甲医院及相关部门</w:t>
      </w:r>
      <w:r>
        <w:rPr>
          <w:rFonts w:hint="eastAsia" w:ascii="宋体" w:hAnsi="宋体" w:eastAsia="宋体" w:cs="宋体"/>
          <w:sz w:val="21"/>
          <w:szCs w:val="21"/>
          <w:highlight w:val="none"/>
        </w:rPr>
        <w:t>检查要求。</w:t>
      </w:r>
    </w:p>
    <w:p w14:paraId="3E96E09D">
      <w:pPr>
        <w:widowControl w:val="0"/>
        <w:numPr>
          <w:ilvl w:val="1"/>
          <w:numId w:val="3"/>
        </w:numPr>
        <w:tabs>
          <w:tab w:val="left" w:pos="636"/>
          <w:tab w:val="left" w:pos="1081"/>
          <w:tab w:val="left" w:pos="1861"/>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sz w:val="21"/>
          <w:szCs w:val="21"/>
          <w:highlight w:val="none"/>
        </w:rPr>
        <w:t>一旦发生电梯故障或运行不正常，需要支援时，其它支援急修人员必须在30分钟（从电梯故障时算起）内到达故障现场予以处理，维修时须设置护栏做好现场围蔽工作。</w:t>
      </w:r>
    </w:p>
    <w:p w14:paraId="79AC88AB">
      <w:pPr>
        <w:widowControl w:val="0"/>
        <w:numPr>
          <w:ilvl w:val="1"/>
          <w:numId w:val="3"/>
        </w:numPr>
        <w:tabs>
          <w:tab w:val="left" w:pos="636"/>
          <w:tab w:val="left" w:pos="1081"/>
          <w:tab w:val="left" w:pos="1861"/>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sz w:val="21"/>
          <w:szCs w:val="21"/>
          <w:highlight w:val="none"/>
        </w:rPr>
        <w:t>建立健全规</w:t>
      </w:r>
      <w:r>
        <w:rPr>
          <w:rFonts w:hint="eastAsia" w:ascii="宋体" w:hAnsi="宋体" w:eastAsia="宋体" w:cs="宋体"/>
          <w:sz w:val="21"/>
          <w:szCs w:val="21"/>
        </w:rPr>
        <w:t>范的电梯设备档案和管理，记录电梯的运行状态、故障次数、维修次数等重要数据，为电梯建立运行档案。</w:t>
      </w:r>
    </w:p>
    <w:p w14:paraId="1937F2CC">
      <w:pPr>
        <w:widowControl w:val="0"/>
        <w:numPr>
          <w:ilvl w:val="1"/>
          <w:numId w:val="3"/>
        </w:numPr>
        <w:tabs>
          <w:tab w:val="left" w:pos="636"/>
          <w:tab w:val="left" w:pos="1081"/>
          <w:tab w:val="left" w:pos="1861"/>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rPr>
      </w:pPr>
      <w:r>
        <w:rPr>
          <w:rFonts w:hint="eastAsia" w:ascii="宋体" w:hAnsi="宋体" w:eastAsia="宋体" w:cs="宋体"/>
          <w:sz w:val="21"/>
          <w:szCs w:val="21"/>
        </w:rPr>
        <w:t>电梯解困按照国家相关规定以及采购方有关电梯乘客处置应急预案等规定执行。</w:t>
      </w:r>
    </w:p>
    <w:p w14:paraId="5C0E9E81">
      <w:pPr>
        <w:widowControl w:val="0"/>
        <w:numPr>
          <w:ilvl w:val="0"/>
          <w:numId w:val="3"/>
        </w:numPr>
        <w:tabs>
          <w:tab w:val="left" w:pos="636"/>
          <w:tab w:val="clear" w:pos="315"/>
          <w:tab w:val="clear" w:pos="630"/>
        </w:tabs>
        <w:spacing w:line="460" w:lineRule="exact"/>
        <w:ind w:left="425" w:leftChars="0" w:hanging="425" w:firstLineChars="0"/>
        <w:jc w:val="both"/>
        <w:rPr>
          <w:rFonts w:hint="eastAsia" w:ascii="宋体" w:hAnsi="宋体" w:eastAsia="宋体" w:cs="宋体"/>
          <w:sz w:val="21"/>
          <w:szCs w:val="21"/>
          <w:highlight w:val="none"/>
        </w:rPr>
      </w:pPr>
      <w:r>
        <w:rPr>
          <w:rFonts w:hint="eastAsia" w:ascii="宋体" w:hAnsi="宋体" w:eastAsia="宋体" w:cs="宋体"/>
          <w:b/>
          <w:bCs/>
          <w:color w:val="auto"/>
          <w:sz w:val="21"/>
          <w:szCs w:val="21"/>
          <w:highlight w:val="none"/>
          <w:lang w:val="en-US" w:eastAsia="zh-CN"/>
        </w:rPr>
        <w:t>维修费用</w:t>
      </w:r>
    </w:p>
    <w:p w14:paraId="7757D89F">
      <w:pPr>
        <w:widowControl w:val="0"/>
        <w:numPr>
          <w:ilvl w:val="1"/>
          <w:numId w:val="3"/>
        </w:numPr>
        <w:tabs>
          <w:tab w:val="left" w:pos="636"/>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本项目包括以下情况的维修费用：</w:t>
      </w:r>
    </w:p>
    <w:p w14:paraId="706923B0">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正常保养所需的耗材；</w:t>
      </w:r>
    </w:p>
    <w:p w14:paraId="4947EAA7">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正常使用下的故障维修及所需的零配件；</w:t>
      </w:r>
    </w:p>
    <w:p w14:paraId="71C1C4C0">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年审所需的整改及零配件；</w:t>
      </w:r>
    </w:p>
    <w:p w14:paraId="4AA049C6">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电梯主机的自然损坏；</w:t>
      </w:r>
    </w:p>
    <w:p w14:paraId="1A83F867">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拽引钢丝绳的自然磨损更换；</w:t>
      </w:r>
    </w:p>
    <w:p w14:paraId="5DC81C65">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停电应急装置的维修、保养；</w:t>
      </w:r>
    </w:p>
    <w:p w14:paraId="75257CEE">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确保三方通话功能正常运作。(现该功能失效，修复中。)</w:t>
      </w:r>
    </w:p>
    <w:p w14:paraId="076654F3">
      <w:pPr>
        <w:widowControl w:val="0"/>
        <w:numPr>
          <w:ilvl w:val="1"/>
          <w:numId w:val="3"/>
        </w:numPr>
        <w:tabs>
          <w:tab w:val="left" w:pos="636"/>
          <w:tab w:val="clear" w:pos="315"/>
          <w:tab w:val="clear" w:pos="630"/>
        </w:tabs>
        <w:spacing w:line="460" w:lineRule="exact"/>
        <w:ind w:left="850" w:leftChars="0" w:hanging="453"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本项目不包括以下情况的维修费用：</w:t>
      </w:r>
    </w:p>
    <w:p w14:paraId="02423823">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因国家标准修改产生的整改及材料；</w:t>
      </w:r>
    </w:p>
    <w:p w14:paraId="0FCFADE2">
      <w:pPr>
        <w:widowControl w:val="0"/>
        <w:numPr>
          <w:ilvl w:val="2"/>
          <w:numId w:val="3"/>
        </w:numPr>
        <w:tabs>
          <w:tab w:val="left" w:pos="636"/>
          <w:tab w:val="clear" w:pos="315"/>
          <w:tab w:val="clear" w:pos="630"/>
        </w:tabs>
        <w:spacing w:line="460" w:lineRule="exact"/>
        <w:ind w:left="1508" w:leftChars="0" w:hanging="708" w:firstLineChars="0"/>
        <w:jc w:val="both"/>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人为及自然灾害。</w:t>
      </w:r>
    </w:p>
    <w:p w14:paraId="59B49532">
      <w:pPr>
        <w:pStyle w:val="2"/>
        <w:rPr>
          <w:rFonts w:hint="eastAsia" w:ascii="宋体" w:hAnsi="宋体" w:eastAsia="宋体" w:cs="宋体"/>
          <w:sz w:val="21"/>
          <w:szCs w:val="21"/>
          <w:lang w:val="en-US" w:eastAsia="zh-CN"/>
        </w:rPr>
      </w:pPr>
    </w:p>
    <w:p w14:paraId="3C3EA190">
      <w:pPr>
        <w:keepNext w:val="0"/>
        <w:keepLines w:val="0"/>
        <w:pageBreakBefore w:val="0"/>
        <w:widowControl w:val="0"/>
        <w:numPr>
          <w:ilvl w:val="0"/>
          <w:numId w:val="4"/>
        </w:numPr>
        <w:tabs>
          <w:tab w:val="left" w:pos="636"/>
          <w:tab w:val="clear" w:pos="315"/>
          <w:tab w:val="clear" w:pos="630"/>
        </w:tabs>
        <w:kinsoku/>
        <w:wordWrap/>
        <w:overflowPunct/>
        <w:topLinePunct w:val="0"/>
        <w:autoSpaceDE w:val="0"/>
        <w:autoSpaceDN w:val="0"/>
        <w:bidi w:val="0"/>
        <w:adjustRightInd/>
        <w:spacing w:line="360" w:lineRule="auto"/>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考核要求</w:t>
      </w:r>
    </w:p>
    <w:p w14:paraId="6BEF4C7B">
      <w:pPr>
        <w:pStyle w:val="2"/>
        <w:numPr>
          <w:ilvl w:val="0"/>
          <w:numId w:val="0"/>
        </w:numPr>
        <w:rPr>
          <w:rFonts w:hint="eastAsia" w:ascii="宋体" w:hAnsi="宋体" w:eastAsia="宋体" w:cs="宋体"/>
          <w:sz w:val="21"/>
          <w:szCs w:val="21"/>
        </w:rPr>
      </w:pPr>
      <w:r>
        <w:rPr>
          <w:rFonts w:hint="eastAsia" w:ascii="宋体" w:hAnsi="宋体" w:eastAsia="宋体" w:cs="宋体"/>
          <w:sz w:val="21"/>
          <w:szCs w:val="21"/>
          <w:lang w:val="en-US" w:eastAsia="zh-CN"/>
        </w:rPr>
        <w:t>采购方对中标人</w:t>
      </w:r>
      <w:r>
        <w:rPr>
          <w:rFonts w:hint="eastAsia" w:ascii="宋体" w:hAnsi="宋体" w:eastAsia="宋体" w:cs="宋体"/>
          <w:sz w:val="21"/>
          <w:szCs w:val="21"/>
        </w:rPr>
        <w:t>月度</w:t>
      </w:r>
      <w:r>
        <w:rPr>
          <w:rFonts w:hint="eastAsia" w:ascii="宋体" w:hAnsi="宋体" w:eastAsia="宋体" w:cs="宋体"/>
          <w:sz w:val="21"/>
          <w:szCs w:val="21"/>
          <w:lang w:val="en-US" w:eastAsia="zh-CN"/>
        </w:rPr>
        <w:t>考核</w:t>
      </w:r>
      <w:r>
        <w:rPr>
          <w:rFonts w:hint="eastAsia" w:ascii="宋体" w:hAnsi="宋体" w:eastAsia="宋体" w:cs="宋体"/>
          <w:sz w:val="21"/>
          <w:szCs w:val="21"/>
        </w:rPr>
        <w:t>具体按以下标准执行：</w:t>
      </w:r>
    </w:p>
    <w:p w14:paraId="7C6BECDC">
      <w:pPr>
        <w:pStyle w:val="12"/>
        <w:keepNext w:val="0"/>
        <w:keepLines w:val="0"/>
        <w:pageBreakBefore w:val="0"/>
        <w:widowControl w:val="0"/>
        <w:numPr>
          <w:ilvl w:val="0"/>
          <w:numId w:val="0"/>
        </w:numPr>
        <w:kinsoku/>
        <w:wordWrap/>
        <w:overflowPunct/>
        <w:topLinePunct w:val="0"/>
        <w:autoSpaceDE w:val="0"/>
        <w:autoSpaceDN w:val="0"/>
        <w:bidi w:val="0"/>
        <w:adjustRightInd/>
        <w:snapToGrid w:val="0"/>
        <w:spacing w:line="360" w:lineRule="exact"/>
        <w:ind w:leftChars="0"/>
        <w:jc w:val="both"/>
        <w:textAlignment w:val="auto"/>
        <w:rPr>
          <w:rFonts w:hint="eastAsia" w:ascii="宋体" w:hAnsi="宋体" w:eastAsia="宋体" w:cs="宋体"/>
          <w:color w:val="333333"/>
          <w:sz w:val="21"/>
          <w:szCs w:val="21"/>
          <w:shd w:val="clear" w:color="auto" w:fill="FFFFFF"/>
        </w:rPr>
      </w:pPr>
    </w:p>
    <w:p w14:paraId="47CA0551">
      <w:pPr>
        <w:pStyle w:val="12"/>
        <w:numPr>
          <w:ilvl w:val="0"/>
          <w:numId w:val="0"/>
        </w:numPr>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《电梯维保工作质控表》</w:t>
      </w:r>
    </w:p>
    <w:p w14:paraId="4B5C06FD">
      <w:pPr>
        <w:pStyle w:val="12"/>
        <w:ind w:left="142"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                                           202</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年月</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日——202</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年</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月</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日</w:t>
      </w:r>
    </w:p>
    <w:p w14:paraId="53D23BC3">
      <w:pPr>
        <w:spacing w:line="420" w:lineRule="exact"/>
        <w:ind w:firstLine="636"/>
        <w:rPr>
          <w:rFonts w:hint="eastAsia" w:ascii="宋体" w:hAnsi="宋体" w:eastAsia="宋体" w:cs="宋体"/>
          <w:color w:val="auto"/>
          <w:sz w:val="21"/>
          <w:szCs w:val="21"/>
          <w:highlight w:val="none"/>
        </w:rPr>
      </w:pPr>
    </w:p>
    <w:tbl>
      <w:tblPr>
        <w:tblStyle w:val="3"/>
        <w:tblW w:w="927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93"/>
        <w:gridCol w:w="689"/>
        <w:gridCol w:w="5473"/>
        <w:gridCol w:w="675"/>
        <w:gridCol w:w="795"/>
        <w:gridCol w:w="945"/>
      </w:tblGrid>
      <w:tr w14:paraId="347AB4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14" w:hRule="atLeast"/>
          <w:jc w:val="center"/>
        </w:trPr>
        <w:tc>
          <w:tcPr>
            <w:tcW w:w="693" w:type="dxa"/>
            <w:noWrap w:val="0"/>
            <w:vAlign w:val="center"/>
          </w:tcPr>
          <w:p w14:paraId="69A23CD6">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序号</w:t>
            </w:r>
          </w:p>
        </w:tc>
        <w:tc>
          <w:tcPr>
            <w:tcW w:w="689" w:type="dxa"/>
            <w:noWrap w:val="0"/>
            <w:vAlign w:val="center"/>
          </w:tcPr>
          <w:p w14:paraId="1593527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项目</w:t>
            </w:r>
          </w:p>
        </w:tc>
        <w:tc>
          <w:tcPr>
            <w:tcW w:w="5473" w:type="dxa"/>
            <w:noWrap w:val="0"/>
            <w:vAlign w:val="center"/>
          </w:tcPr>
          <w:p w14:paraId="561D4CE9">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考核事项</w:t>
            </w:r>
          </w:p>
        </w:tc>
        <w:tc>
          <w:tcPr>
            <w:tcW w:w="675" w:type="dxa"/>
            <w:noWrap w:val="0"/>
            <w:vAlign w:val="center"/>
          </w:tcPr>
          <w:p w14:paraId="1A706BBE">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分值</w:t>
            </w:r>
          </w:p>
        </w:tc>
        <w:tc>
          <w:tcPr>
            <w:tcW w:w="795" w:type="dxa"/>
            <w:noWrap w:val="0"/>
            <w:vAlign w:val="center"/>
          </w:tcPr>
          <w:p w14:paraId="1138FB84">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评分</w:t>
            </w:r>
          </w:p>
        </w:tc>
        <w:tc>
          <w:tcPr>
            <w:tcW w:w="945" w:type="dxa"/>
            <w:noWrap w:val="0"/>
            <w:vAlign w:val="center"/>
          </w:tcPr>
          <w:p w14:paraId="24200832">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备注</w:t>
            </w:r>
          </w:p>
        </w:tc>
      </w:tr>
      <w:tr w14:paraId="11E080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3" w:type="dxa"/>
            <w:noWrap w:val="0"/>
            <w:vAlign w:val="center"/>
          </w:tcPr>
          <w:p w14:paraId="46B27A19">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w:t>
            </w:r>
          </w:p>
        </w:tc>
        <w:tc>
          <w:tcPr>
            <w:tcW w:w="689" w:type="dxa"/>
            <w:vMerge w:val="restart"/>
            <w:noWrap w:val="0"/>
            <w:vAlign w:val="center"/>
          </w:tcPr>
          <w:p w14:paraId="1DEB7F67">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资</w:t>
            </w:r>
          </w:p>
          <w:p w14:paraId="153D75CF">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料</w:t>
            </w:r>
          </w:p>
          <w:p w14:paraId="6C313C3D">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管</w:t>
            </w:r>
          </w:p>
          <w:p w14:paraId="462A797D">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理</w:t>
            </w:r>
          </w:p>
          <w:p w14:paraId="75765B66">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20分</w:t>
            </w:r>
          </w:p>
        </w:tc>
        <w:tc>
          <w:tcPr>
            <w:tcW w:w="5473" w:type="dxa"/>
            <w:noWrap w:val="0"/>
            <w:vAlign w:val="top"/>
          </w:tcPr>
          <w:p w14:paraId="3E939590">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有维护保养计划，并按计划开展维保工作</w:t>
            </w:r>
          </w:p>
        </w:tc>
        <w:tc>
          <w:tcPr>
            <w:tcW w:w="675" w:type="dxa"/>
            <w:noWrap w:val="0"/>
            <w:vAlign w:val="top"/>
          </w:tcPr>
          <w:p w14:paraId="45C91271">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noWrap w:val="0"/>
            <w:vAlign w:val="top"/>
          </w:tcPr>
          <w:p w14:paraId="0FF07824">
            <w:pPr>
              <w:pStyle w:val="12"/>
              <w:ind w:firstLine="0" w:firstLineChars="0"/>
              <w:jc w:val="center"/>
              <w:rPr>
                <w:rFonts w:hint="eastAsia" w:ascii="宋体" w:hAnsi="宋体" w:eastAsia="宋体" w:cs="宋体"/>
                <w:color w:val="333333"/>
                <w:sz w:val="21"/>
                <w:szCs w:val="21"/>
                <w:shd w:val="clear" w:color="auto" w:fill="FFFFFF"/>
              </w:rPr>
            </w:pPr>
          </w:p>
        </w:tc>
        <w:tc>
          <w:tcPr>
            <w:tcW w:w="945" w:type="dxa"/>
            <w:noWrap w:val="0"/>
            <w:vAlign w:val="top"/>
          </w:tcPr>
          <w:p w14:paraId="30C4F893">
            <w:pPr>
              <w:pStyle w:val="12"/>
              <w:ind w:firstLine="0" w:firstLineChars="0"/>
              <w:jc w:val="center"/>
              <w:rPr>
                <w:rFonts w:hint="eastAsia" w:ascii="宋体" w:hAnsi="宋体" w:eastAsia="宋体" w:cs="宋体"/>
                <w:color w:val="333333"/>
                <w:sz w:val="21"/>
                <w:szCs w:val="21"/>
                <w:shd w:val="clear" w:color="auto" w:fill="FFFFFF"/>
              </w:rPr>
            </w:pPr>
          </w:p>
        </w:tc>
      </w:tr>
      <w:tr w14:paraId="147437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3" w:type="dxa"/>
            <w:noWrap w:val="0"/>
            <w:vAlign w:val="center"/>
          </w:tcPr>
          <w:p w14:paraId="76192172">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w:t>
            </w:r>
          </w:p>
        </w:tc>
        <w:tc>
          <w:tcPr>
            <w:tcW w:w="689" w:type="dxa"/>
            <w:vMerge w:val="continue"/>
            <w:noWrap w:val="0"/>
            <w:vAlign w:val="top"/>
          </w:tcPr>
          <w:p w14:paraId="405060BE">
            <w:pPr>
              <w:pStyle w:val="12"/>
              <w:ind w:firstLine="0" w:firstLineChars="0"/>
              <w:jc w:val="center"/>
              <w:rPr>
                <w:rFonts w:hint="eastAsia" w:ascii="宋体" w:hAnsi="宋体" w:eastAsia="宋体" w:cs="宋体"/>
                <w:color w:val="333333"/>
                <w:sz w:val="21"/>
                <w:szCs w:val="21"/>
                <w:shd w:val="clear" w:color="auto" w:fill="FFFFFF"/>
              </w:rPr>
            </w:pPr>
          </w:p>
        </w:tc>
        <w:tc>
          <w:tcPr>
            <w:tcW w:w="5473" w:type="dxa"/>
            <w:noWrap w:val="0"/>
            <w:vAlign w:val="top"/>
          </w:tcPr>
          <w:p w14:paraId="32146D52">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每次维修保养记录完整有甲方签名确认</w:t>
            </w:r>
          </w:p>
        </w:tc>
        <w:tc>
          <w:tcPr>
            <w:tcW w:w="675" w:type="dxa"/>
            <w:noWrap w:val="0"/>
            <w:vAlign w:val="top"/>
          </w:tcPr>
          <w:p w14:paraId="7D685559">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noWrap w:val="0"/>
            <w:vAlign w:val="top"/>
          </w:tcPr>
          <w:p w14:paraId="04A8FF90">
            <w:pPr>
              <w:pStyle w:val="12"/>
              <w:ind w:firstLine="0" w:firstLineChars="0"/>
              <w:jc w:val="center"/>
              <w:rPr>
                <w:rFonts w:hint="eastAsia" w:ascii="宋体" w:hAnsi="宋体" w:eastAsia="宋体" w:cs="宋体"/>
                <w:color w:val="333333"/>
                <w:sz w:val="21"/>
                <w:szCs w:val="21"/>
                <w:shd w:val="clear" w:color="auto" w:fill="FFFFFF"/>
              </w:rPr>
            </w:pPr>
          </w:p>
        </w:tc>
        <w:tc>
          <w:tcPr>
            <w:tcW w:w="945" w:type="dxa"/>
            <w:noWrap w:val="0"/>
            <w:vAlign w:val="top"/>
          </w:tcPr>
          <w:p w14:paraId="39238AC3">
            <w:pPr>
              <w:pStyle w:val="12"/>
              <w:ind w:firstLine="0" w:firstLineChars="0"/>
              <w:jc w:val="center"/>
              <w:rPr>
                <w:rFonts w:hint="eastAsia" w:ascii="宋体" w:hAnsi="宋体" w:eastAsia="宋体" w:cs="宋体"/>
                <w:color w:val="333333"/>
                <w:sz w:val="21"/>
                <w:szCs w:val="21"/>
                <w:shd w:val="clear" w:color="auto" w:fill="FFFFFF"/>
              </w:rPr>
            </w:pPr>
          </w:p>
        </w:tc>
      </w:tr>
      <w:tr w14:paraId="10CB9A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93" w:type="dxa"/>
            <w:noWrap w:val="0"/>
            <w:vAlign w:val="center"/>
          </w:tcPr>
          <w:p w14:paraId="33785113">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689" w:type="dxa"/>
            <w:vMerge w:val="continue"/>
            <w:noWrap w:val="0"/>
            <w:vAlign w:val="top"/>
          </w:tcPr>
          <w:p w14:paraId="1B43581C">
            <w:pPr>
              <w:pStyle w:val="12"/>
              <w:ind w:firstLine="0" w:firstLineChars="0"/>
              <w:jc w:val="center"/>
              <w:rPr>
                <w:rFonts w:hint="eastAsia" w:ascii="宋体" w:hAnsi="宋体" w:eastAsia="宋体" w:cs="宋体"/>
                <w:color w:val="333333"/>
                <w:sz w:val="21"/>
                <w:szCs w:val="21"/>
                <w:shd w:val="clear" w:color="auto" w:fill="FFFFFF"/>
              </w:rPr>
            </w:pPr>
          </w:p>
        </w:tc>
        <w:tc>
          <w:tcPr>
            <w:tcW w:w="5473" w:type="dxa"/>
            <w:noWrap w:val="0"/>
            <w:vAlign w:val="top"/>
          </w:tcPr>
          <w:p w14:paraId="1A57F754">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电梯轿门“防扒门”标识齐全完整</w:t>
            </w:r>
          </w:p>
        </w:tc>
        <w:tc>
          <w:tcPr>
            <w:tcW w:w="675" w:type="dxa"/>
            <w:noWrap w:val="0"/>
            <w:vAlign w:val="top"/>
          </w:tcPr>
          <w:p w14:paraId="048A8CBC">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5</w:t>
            </w:r>
          </w:p>
        </w:tc>
        <w:tc>
          <w:tcPr>
            <w:tcW w:w="795" w:type="dxa"/>
            <w:noWrap w:val="0"/>
            <w:vAlign w:val="top"/>
          </w:tcPr>
          <w:p w14:paraId="3C0B7FCB">
            <w:pPr>
              <w:pStyle w:val="12"/>
              <w:ind w:firstLine="0" w:firstLineChars="0"/>
              <w:jc w:val="center"/>
              <w:rPr>
                <w:rFonts w:hint="eastAsia" w:ascii="宋体" w:hAnsi="宋体" w:eastAsia="宋体" w:cs="宋体"/>
                <w:color w:val="333333"/>
                <w:sz w:val="21"/>
                <w:szCs w:val="21"/>
                <w:shd w:val="clear" w:color="auto" w:fill="FFFFFF"/>
              </w:rPr>
            </w:pPr>
          </w:p>
        </w:tc>
        <w:tc>
          <w:tcPr>
            <w:tcW w:w="945" w:type="dxa"/>
            <w:noWrap w:val="0"/>
            <w:vAlign w:val="top"/>
          </w:tcPr>
          <w:p w14:paraId="7E55E442">
            <w:pPr>
              <w:pStyle w:val="12"/>
              <w:ind w:firstLine="0" w:firstLineChars="0"/>
              <w:jc w:val="center"/>
              <w:rPr>
                <w:rFonts w:hint="eastAsia" w:ascii="宋体" w:hAnsi="宋体" w:eastAsia="宋体" w:cs="宋体"/>
                <w:color w:val="333333"/>
                <w:sz w:val="21"/>
                <w:szCs w:val="21"/>
                <w:shd w:val="clear" w:color="auto" w:fill="FFFFFF"/>
              </w:rPr>
            </w:pPr>
          </w:p>
        </w:tc>
      </w:tr>
      <w:tr w14:paraId="23FCCC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jc w:val="center"/>
        </w:trPr>
        <w:tc>
          <w:tcPr>
            <w:tcW w:w="693" w:type="dxa"/>
            <w:tcBorders>
              <w:bottom w:val="single" w:color="auto" w:sz="4" w:space="0"/>
            </w:tcBorders>
            <w:noWrap w:val="0"/>
            <w:vAlign w:val="center"/>
          </w:tcPr>
          <w:p w14:paraId="0E2C91C1">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4</w:t>
            </w:r>
          </w:p>
        </w:tc>
        <w:tc>
          <w:tcPr>
            <w:tcW w:w="689" w:type="dxa"/>
            <w:vMerge w:val="continue"/>
            <w:noWrap w:val="0"/>
            <w:vAlign w:val="top"/>
          </w:tcPr>
          <w:p w14:paraId="5131BBD3">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bottom w:val="single" w:color="auto" w:sz="4" w:space="0"/>
            </w:tcBorders>
            <w:noWrap w:val="0"/>
            <w:vAlign w:val="top"/>
          </w:tcPr>
          <w:p w14:paraId="616B1BB0">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轿厢内“使用标志、维保标志、保险单”规范盒内张贴</w:t>
            </w:r>
          </w:p>
        </w:tc>
        <w:tc>
          <w:tcPr>
            <w:tcW w:w="675" w:type="dxa"/>
            <w:tcBorders>
              <w:bottom w:val="single" w:color="auto" w:sz="4" w:space="0"/>
            </w:tcBorders>
            <w:noWrap w:val="0"/>
            <w:vAlign w:val="top"/>
          </w:tcPr>
          <w:p w14:paraId="05AB4A17">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5</w:t>
            </w:r>
          </w:p>
        </w:tc>
        <w:tc>
          <w:tcPr>
            <w:tcW w:w="795" w:type="dxa"/>
            <w:tcBorders>
              <w:bottom w:val="single" w:color="auto" w:sz="4" w:space="0"/>
            </w:tcBorders>
            <w:noWrap w:val="0"/>
            <w:vAlign w:val="top"/>
          </w:tcPr>
          <w:p w14:paraId="5EBAC39A">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bottom w:val="single" w:color="auto" w:sz="4" w:space="0"/>
            </w:tcBorders>
            <w:noWrap w:val="0"/>
            <w:vAlign w:val="top"/>
          </w:tcPr>
          <w:p w14:paraId="0A836A4A">
            <w:pPr>
              <w:pStyle w:val="12"/>
              <w:ind w:firstLine="0" w:firstLineChars="0"/>
              <w:jc w:val="center"/>
              <w:rPr>
                <w:rFonts w:hint="eastAsia" w:ascii="宋体" w:hAnsi="宋体" w:eastAsia="宋体" w:cs="宋体"/>
                <w:color w:val="333333"/>
                <w:sz w:val="21"/>
                <w:szCs w:val="21"/>
                <w:shd w:val="clear" w:color="auto" w:fill="FFFFFF"/>
              </w:rPr>
            </w:pPr>
          </w:p>
        </w:tc>
      </w:tr>
      <w:tr w14:paraId="1771C2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jc w:val="center"/>
        </w:trPr>
        <w:tc>
          <w:tcPr>
            <w:tcW w:w="693" w:type="dxa"/>
            <w:tcBorders>
              <w:bottom w:val="single" w:color="auto" w:sz="4" w:space="0"/>
            </w:tcBorders>
            <w:noWrap w:val="0"/>
            <w:vAlign w:val="center"/>
          </w:tcPr>
          <w:p w14:paraId="0796B8C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5</w:t>
            </w:r>
          </w:p>
        </w:tc>
        <w:tc>
          <w:tcPr>
            <w:tcW w:w="689" w:type="dxa"/>
            <w:vMerge w:val="continue"/>
            <w:tcBorders>
              <w:bottom w:val="single" w:color="auto" w:sz="4" w:space="0"/>
            </w:tcBorders>
            <w:noWrap w:val="0"/>
            <w:vAlign w:val="top"/>
          </w:tcPr>
          <w:p w14:paraId="13FF526D">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bottom w:val="single" w:color="auto" w:sz="4" w:space="0"/>
            </w:tcBorders>
            <w:noWrap w:val="0"/>
            <w:vAlign w:val="top"/>
          </w:tcPr>
          <w:p w14:paraId="36BB7A6A">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零配件更换有送货单及验收记录（双方签名确认）</w:t>
            </w:r>
          </w:p>
        </w:tc>
        <w:tc>
          <w:tcPr>
            <w:tcW w:w="675" w:type="dxa"/>
            <w:tcBorders>
              <w:bottom w:val="single" w:color="auto" w:sz="4" w:space="0"/>
            </w:tcBorders>
            <w:noWrap w:val="0"/>
            <w:vAlign w:val="top"/>
          </w:tcPr>
          <w:p w14:paraId="716B97C9">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w:t>
            </w:r>
          </w:p>
        </w:tc>
        <w:tc>
          <w:tcPr>
            <w:tcW w:w="795" w:type="dxa"/>
            <w:tcBorders>
              <w:bottom w:val="single" w:color="auto" w:sz="4" w:space="0"/>
            </w:tcBorders>
            <w:noWrap w:val="0"/>
            <w:vAlign w:val="top"/>
          </w:tcPr>
          <w:p w14:paraId="48D6F4A4">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bottom w:val="single" w:color="auto" w:sz="4" w:space="0"/>
            </w:tcBorders>
            <w:noWrap w:val="0"/>
            <w:vAlign w:val="top"/>
          </w:tcPr>
          <w:p w14:paraId="6D5B6AF0">
            <w:pPr>
              <w:pStyle w:val="12"/>
              <w:ind w:firstLine="0" w:firstLineChars="0"/>
              <w:jc w:val="center"/>
              <w:rPr>
                <w:rFonts w:hint="eastAsia" w:ascii="宋体" w:hAnsi="宋体" w:eastAsia="宋体" w:cs="宋体"/>
                <w:color w:val="333333"/>
                <w:sz w:val="21"/>
                <w:szCs w:val="21"/>
                <w:shd w:val="clear" w:color="auto" w:fill="FFFFFF"/>
              </w:rPr>
            </w:pPr>
          </w:p>
        </w:tc>
      </w:tr>
      <w:tr w14:paraId="56A2FE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56" w:hRule="atLeast"/>
          <w:jc w:val="center"/>
        </w:trPr>
        <w:tc>
          <w:tcPr>
            <w:tcW w:w="693" w:type="dxa"/>
            <w:tcBorders>
              <w:bottom w:val="single" w:color="auto" w:sz="4" w:space="0"/>
            </w:tcBorders>
            <w:noWrap w:val="0"/>
            <w:vAlign w:val="center"/>
          </w:tcPr>
          <w:p w14:paraId="7958BDF2">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.6</w:t>
            </w:r>
          </w:p>
        </w:tc>
        <w:tc>
          <w:tcPr>
            <w:tcW w:w="689" w:type="dxa"/>
            <w:vMerge w:val="continue"/>
            <w:tcBorders>
              <w:bottom w:val="single" w:color="auto" w:sz="4" w:space="0"/>
            </w:tcBorders>
            <w:noWrap w:val="0"/>
            <w:vAlign w:val="top"/>
          </w:tcPr>
          <w:p w14:paraId="5AA007BF">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bottom w:val="single" w:color="auto" w:sz="4" w:space="0"/>
            </w:tcBorders>
            <w:noWrap w:val="0"/>
            <w:vAlign w:val="center"/>
          </w:tcPr>
          <w:p w14:paraId="5AB5634D">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大、中修及更新改造隐蔽工程有现场照片记录及竣工验收记录存档</w:t>
            </w:r>
          </w:p>
        </w:tc>
        <w:tc>
          <w:tcPr>
            <w:tcW w:w="675" w:type="dxa"/>
            <w:tcBorders>
              <w:bottom w:val="single" w:color="auto" w:sz="4" w:space="0"/>
            </w:tcBorders>
            <w:noWrap w:val="0"/>
            <w:vAlign w:val="center"/>
          </w:tcPr>
          <w:p w14:paraId="1CAD744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w:t>
            </w:r>
          </w:p>
        </w:tc>
        <w:tc>
          <w:tcPr>
            <w:tcW w:w="795" w:type="dxa"/>
            <w:tcBorders>
              <w:bottom w:val="single" w:color="auto" w:sz="4" w:space="0"/>
            </w:tcBorders>
            <w:noWrap w:val="0"/>
            <w:vAlign w:val="center"/>
          </w:tcPr>
          <w:p w14:paraId="391F4CDE">
            <w:pPr>
              <w:pStyle w:val="12"/>
              <w:ind w:firstLine="0" w:firstLineChars="0"/>
              <w:jc w:val="left"/>
              <w:rPr>
                <w:rFonts w:hint="eastAsia" w:ascii="宋体" w:hAnsi="宋体" w:eastAsia="宋体" w:cs="宋体"/>
                <w:color w:val="333333"/>
                <w:sz w:val="21"/>
                <w:szCs w:val="21"/>
                <w:shd w:val="clear" w:color="auto" w:fill="FFFFFF"/>
              </w:rPr>
            </w:pPr>
          </w:p>
        </w:tc>
        <w:tc>
          <w:tcPr>
            <w:tcW w:w="945" w:type="dxa"/>
            <w:tcBorders>
              <w:bottom w:val="single" w:color="auto" w:sz="4" w:space="0"/>
            </w:tcBorders>
            <w:noWrap w:val="0"/>
            <w:vAlign w:val="center"/>
          </w:tcPr>
          <w:p w14:paraId="14A2C452">
            <w:pPr>
              <w:pStyle w:val="12"/>
              <w:ind w:firstLine="0" w:firstLineChars="0"/>
              <w:jc w:val="left"/>
              <w:rPr>
                <w:rFonts w:hint="eastAsia" w:ascii="宋体" w:hAnsi="宋体" w:eastAsia="宋体" w:cs="宋体"/>
                <w:color w:val="333333"/>
                <w:sz w:val="21"/>
                <w:szCs w:val="21"/>
                <w:shd w:val="clear" w:color="auto" w:fill="FFFFFF"/>
              </w:rPr>
            </w:pPr>
          </w:p>
        </w:tc>
      </w:tr>
      <w:tr w14:paraId="561032F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jc w:val="center"/>
        </w:trPr>
        <w:tc>
          <w:tcPr>
            <w:tcW w:w="693" w:type="dxa"/>
            <w:tcBorders>
              <w:top w:val="single" w:color="auto" w:sz="4" w:space="0"/>
              <w:bottom w:val="single" w:color="auto" w:sz="4" w:space="0"/>
            </w:tcBorders>
            <w:noWrap w:val="0"/>
            <w:vAlign w:val="center"/>
          </w:tcPr>
          <w:p w14:paraId="28D681DA">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7</w:t>
            </w:r>
          </w:p>
        </w:tc>
        <w:tc>
          <w:tcPr>
            <w:tcW w:w="689" w:type="dxa"/>
            <w:vMerge w:val="restart"/>
            <w:tcBorders>
              <w:top w:val="single" w:color="auto" w:sz="4" w:space="0"/>
            </w:tcBorders>
            <w:noWrap w:val="0"/>
            <w:vAlign w:val="center"/>
          </w:tcPr>
          <w:p w14:paraId="5C18A94E">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基</w:t>
            </w:r>
          </w:p>
          <w:p w14:paraId="6AA98F52">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础</w:t>
            </w:r>
          </w:p>
          <w:p w14:paraId="49C95E60">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标</w:t>
            </w:r>
          </w:p>
          <w:p w14:paraId="7CE1C42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准</w:t>
            </w:r>
          </w:p>
          <w:p w14:paraId="4DB103A9">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40分</w:t>
            </w:r>
          </w:p>
        </w:tc>
        <w:tc>
          <w:tcPr>
            <w:tcW w:w="5473" w:type="dxa"/>
            <w:tcBorders>
              <w:top w:val="single" w:color="auto" w:sz="4" w:space="0"/>
              <w:bottom w:val="single" w:color="auto" w:sz="4" w:space="0"/>
            </w:tcBorders>
            <w:noWrap w:val="0"/>
            <w:vAlign w:val="top"/>
          </w:tcPr>
          <w:p w14:paraId="3A31F1DE">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工作人员着工衣、佩戴工牌</w:t>
            </w:r>
          </w:p>
        </w:tc>
        <w:tc>
          <w:tcPr>
            <w:tcW w:w="675" w:type="dxa"/>
            <w:tcBorders>
              <w:top w:val="single" w:color="auto" w:sz="4" w:space="0"/>
              <w:bottom w:val="single" w:color="auto" w:sz="4" w:space="0"/>
            </w:tcBorders>
            <w:noWrap w:val="0"/>
            <w:vAlign w:val="top"/>
          </w:tcPr>
          <w:p w14:paraId="02822DC4">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w:t>
            </w:r>
          </w:p>
        </w:tc>
        <w:tc>
          <w:tcPr>
            <w:tcW w:w="795" w:type="dxa"/>
            <w:tcBorders>
              <w:top w:val="single" w:color="auto" w:sz="4" w:space="0"/>
              <w:bottom w:val="single" w:color="auto" w:sz="4" w:space="0"/>
            </w:tcBorders>
            <w:noWrap w:val="0"/>
            <w:vAlign w:val="top"/>
          </w:tcPr>
          <w:p w14:paraId="55BB507B">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0E85099A">
            <w:pPr>
              <w:pStyle w:val="12"/>
              <w:ind w:firstLine="0" w:firstLineChars="0"/>
              <w:jc w:val="center"/>
              <w:rPr>
                <w:rFonts w:hint="eastAsia" w:ascii="宋体" w:hAnsi="宋体" w:eastAsia="宋体" w:cs="宋体"/>
                <w:color w:val="333333"/>
                <w:sz w:val="21"/>
                <w:szCs w:val="21"/>
                <w:shd w:val="clear" w:color="auto" w:fill="FFFFFF"/>
              </w:rPr>
            </w:pPr>
          </w:p>
        </w:tc>
      </w:tr>
      <w:tr w14:paraId="2852DE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 w:hRule="atLeast"/>
          <w:jc w:val="center"/>
        </w:trPr>
        <w:tc>
          <w:tcPr>
            <w:tcW w:w="693" w:type="dxa"/>
            <w:tcBorders>
              <w:top w:val="single" w:color="auto" w:sz="4" w:space="0"/>
              <w:bottom w:val="single" w:color="auto" w:sz="4" w:space="0"/>
            </w:tcBorders>
            <w:noWrap w:val="0"/>
            <w:vAlign w:val="center"/>
          </w:tcPr>
          <w:p w14:paraId="4034149F">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8</w:t>
            </w:r>
          </w:p>
        </w:tc>
        <w:tc>
          <w:tcPr>
            <w:tcW w:w="689" w:type="dxa"/>
            <w:vMerge w:val="continue"/>
            <w:noWrap w:val="0"/>
            <w:vAlign w:val="top"/>
          </w:tcPr>
          <w:p w14:paraId="56DC9595">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30E9763D">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电梯维保在首层和车库放置停梯护栏指示牌</w:t>
            </w:r>
          </w:p>
        </w:tc>
        <w:tc>
          <w:tcPr>
            <w:tcW w:w="675" w:type="dxa"/>
            <w:tcBorders>
              <w:top w:val="single" w:color="auto" w:sz="4" w:space="0"/>
              <w:bottom w:val="single" w:color="auto" w:sz="4" w:space="0"/>
            </w:tcBorders>
            <w:noWrap w:val="0"/>
            <w:vAlign w:val="top"/>
          </w:tcPr>
          <w:p w14:paraId="4BFAC834">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38A7049A">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1EFE1526">
            <w:pPr>
              <w:pStyle w:val="12"/>
              <w:ind w:firstLine="0" w:firstLineChars="0"/>
              <w:jc w:val="center"/>
              <w:rPr>
                <w:rFonts w:hint="eastAsia" w:ascii="宋体" w:hAnsi="宋体" w:eastAsia="宋体" w:cs="宋体"/>
                <w:color w:val="333333"/>
                <w:sz w:val="21"/>
                <w:szCs w:val="21"/>
                <w:shd w:val="clear" w:color="auto" w:fill="FFFFFF"/>
              </w:rPr>
            </w:pPr>
          </w:p>
        </w:tc>
      </w:tr>
      <w:tr w14:paraId="30D2EA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 w:hRule="atLeast"/>
          <w:jc w:val="center"/>
        </w:trPr>
        <w:tc>
          <w:tcPr>
            <w:tcW w:w="693" w:type="dxa"/>
            <w:tcBorders>
              <w:top w:val="single" w:color="auto" w:sz="4" w:space="0"/>
              <w:bottom w:val="single" w:color="auto" w:sz="4" w:space="0"/>
            </w:tcBorders>
            <w:noWrap w:val="0"/>
            <w:vAlign w:val="center"/>
          </w:tcPr>
          <w:p w14:paraId="59EB9E16">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9</w:t>
            </w:r>
          </w:p>
        </w:tc>
        <w:tc>
          <w:tcPr>
            <w:tcW w:w="689" w:type="dxa"/>
            <w:vMerge w:val="continue"/>
            <w:noWrap w:val="0"/>
            <w:vAlign w:val="top"/>
          </w:tcPr>
          <w:p w14:paraId="47DE2FB6">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7C396F6C">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电梯每次保养前是否通知服务中心做好登记</w:t>
            </w:r>
          </w:p>
        </w:tc>
        <w:tc>
          <w:tcPr>
            <w:tcW w:w="675" w:type="dxa"/>
            <w:tcBorders>
              <w:top w:val="single" w:color="auto" w:sz="4" w:space="0"/>
              <w:bottom w:val="single" w:color="auto" w:sz="4" w:space="0"/>
            </w:tcBorders>
            <w:noWrap w:val="0"/>
            <w:vAlign w:val="top"/>
          </w:tcPr>
          <w:p w14:paraId="2CDC546B">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1FABEA39">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219C71EB">
            <w:pPr>
              <w:pStyle w:val="12"/>
              <w:ind w:firstLine="0" w:firstLineChars="0"/>
              <w:jc w:val="center"/>
              <w:rPr>
                <w:rFonts w:hint="eastAsia" w:ascii="宋体" w:hAnsi="宋体" w:eastAsia="宋体" w:cs="宋体"/>
                <w:color w:val="333333"/>
                <w:sz w:val="21"/>
                <w:szCs w:val="21"/>
                <w:shd w:val="clear" w:color="auto" w:fill="FFFFFF"/>
              </w:rPr>
            </w:pPr>
          </w:p>
        </w:tc>
      </w:tr>
      <w:tr w14:paraId="619692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5" w:hRule="atLeast"/>
          <w:jc w:val="center"/>
        </w:trPr>
        <w:tc>
          <w:tcPr>
            <w:tcW w:w="693" w:type="dxa"/>
            <w:tcBorders>
              <w:top w:val="single" w:color="auto" w:sz="4" w:space="0"/>
              <w:bottom w:val="single" w:color="auto" w:sz="4" w:space="0"/>
            </w:tcBorders>
            <w:noWrap w:val="0"/>
            <w:vAlign w:val="center"/>
          </w:tcPr>
          <w:p w14:paraId="4558ADD9">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10</w:t>
            </w:r>
          </w:p>
        </w:tc>
        <w:tc>
          <w:tcPr>
            <w:tcW w:w="689" w:type="dxa"/>
            <w:vMerge w:val="continue"/>
            <w:noWrap w:val="0"/>
            <w:vAlign w:val="top"/>
          </w:tcPr>
          <w:p w14:paraId="3C2FB364">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2536E9D8">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电梯每次保养完成后是否及时通知签单确认</w:t>
            </w:r>
          </w:p>
        </w:tc>
        <w:tc>
          <w:tcPr>
            <w:tcW w:w="675" w:type="dxa"/>
            <w:tcBorders>
              <w:top w:val="single" w:color="auto" w:sz="4" w:space="0"/>
              <w:bottom w:val="single" w:color="auto" w:sz="4" w:space="0"/>
            </w:tcBorders>
            <w:noWrap w:val="0"/>
            <w:vAlign w:val="top"/>
          </w:tcPr>
          <w:p w14:paraId="467D37DA">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78EB1A86">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69970175">
            <w:pPr>
              <w:pStyle w:val="12"/>
              <w:ind w:firstLine="0" w:firstLineChars="0"/>
              <w:jc w:val="center"/>
              <w:rPr>
                <w:rFonts w:hint="eastAsia" w:ascii="宋体" w:hAnsi="宋体" w:eastAsia="宋体" w:cs="宋体"/>
                <w:color w:val="333333"/>
                <w:sz w:val="21"/>
                <w:szCs w:val="21"/>
                <w:shd w:val="clear" w:color="auto" w:fill="FFFFFF"/>
              </w:rPr>
            </w:pPr>
          </w:p>
        </w:tc>
      </w:tr>
      <w:tr w14:paraId="1AE961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9" w:hRule="atLeast"/>
          <w:jc w:val="center"/>
        </w:trPr>
        <w:tc>
          <w:tcPr>
            <w:tcW w:w="693" w:type="dxa"/>
            <w:tcBorders>
              <w:top w:val="single" w:color="auto" w:sz="4" w:space="0"/>
              <w:bottom w:val="single" w:color="auto" w:sz="4" w:space="0"/>
            </w:tcBorders>
            <w:noWrap w:val="0"/>
            <w:vAlign w:val="center"/>
          </w:tcPr>
          <w:p w14:paraId="084E56D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11</w:t>
            </w:r>
          </w:p>
        </w:tc>
        <w:tc>
          <w:tcPr>
            <w:tcW w:w="689" w:type="dxa"/>
            <w:vMerge w:val="continue"/>
            <w:noWrap w:val="0"/>
            <w:vAlign w:val="center"/>
          </w:tcPr>
          <w:p w14:paraId="30772D11">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center"/>
          </w:tcPr>
          <w:p w14:paraId="3307D38F">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电梯每次故障停梯维修后是否及时填写维修记录单</w:t>
            </w:r>
          </w:p>
        </w:tc>
        <w:tc>
          <w:tcPr>
            <w:tcW w:w="675" w:type="dxa"/>
            <w:tcBorders>
              <w:top w:val="single" w:color="auto" w:sz="4" w:space="0"/>
              <w:bottom w:val="single" w:color="auto" w:sz="4" w:space="0"/>
            </w:tcBorders>
            <w:noWrap w:val="0"/>
            <w:vAlign w:val="center"/>
          </w:tcPr>
          <w:p w14:paraId="06240AC7">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center"/>
          </w:tcPr>
          <w:p w14:paraId="42AD7C65">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center"/>
          </w:tcPr>
          <w:p w14:paraId="6C5BC870">
            <w:pPr>
              <w:pStyle w:val="12"/>
              <w:ind w:firstLine="0" w:firstLineChars="0"/>
              <w:jc w:val="center"/>
              <w:rPr>
                <w:rFonts w:hint="eastAsia" w:ascii="宋体" w:hAnsi="宋体" w:eastAsia="宋体" w:cs="宋体"/>
                <w:color w:val="333333"/>
                <w:sz w:val="21"/>
                <w:szCs w:val="21"/>
                <w:shd w:val="clear" w:color="auto" w:fill="FFFFFF"/>
              </w:rPr>
            </w:pPr>
          </w:p>
        </w:tc>
      </w:tr>
      <w:tr w14:paraId="755B21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77" w:hRule="atLeast"/>
          <w:jc w:val="center"/>
        </w:trPr>
        <w:tc>
          <w:tcPr>
            <w:tcW w:w="693" w:type="dxa"/>
            <w:tcBorders>
              <w:top w:val="single" w:color="auto" w:sz="4" w:space="0"/>
              <w:bottom w:val="single" w:color="auto" w:sz="4" w:space="0"/>
            </w:tcBorders>
            <w:noWrap w:val="0"/>
            <w:vAlign w:val="center"/>
          </w:tcPr>
          <w:p w14:paraId="3AD25734">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12</w:t>
            </w:r>
          </w:p>
        </w:tc>
        <w:tc>
          <w:tcPr>
            <w:tcW w:w="689" w:type="dxa"/>
            <w:vMerge w:val="continue"/>
            <w:noWrap w:val="0"/>
            <w:vAlign w:val="top"/>
          </w:tcPr>
          <w:p w14:paraId="15C7B29D">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03DC4F78">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电梯每次保养完成后是否对机房门上锁和关窗</w:t>
            </w:r>
          </w:p>
        </w:tc>
        <w:tc>
          <w:tcPr>
            <w:tcW w:w="675" w:type="dxa"/>
            <w:tcBorders>
              <w:top w:val="single" w:color="auto" w:sz="4" w:space="0"/>
              <w:bottom w:val="single" w:color="auto" w:sz="4" w:space="0"/>
            </w:tcBorders>
            <w:noWrap w:val="0"/>
            <w:vAlign w:val="top"/>
          </w:tcPr>
          <w:p w14:paraId="280E843C">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0A36876F">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2A8ACFFD">
            <w:pPr>
              <w:pStyle w:val="12"/>
              <w:ind w:firstLine="0" w:firstLineChars="0"/>
              <w:jc w:val="center"/>
              <w:rPr>
                <w:rFonts w:hint="eastAsia" w:ascii="宋体" w:hAnsi="宋体" w:eastAsia="宋体" w:cs="宋体"/>
                <w:color w:val="333333"/>
                <w:sz w:val="21"/>
                <w:szCs w:val="21"/>
                <w:shd w:val="clear" w:color="auto" w:fill="FFFFFF"/>
              </w:rPr>
            </w:pPr>
          </w:p>
        </w:tc>
      </w:tr>
      <w:tr w14:paraId="72622A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 w:hRule="atLeast"/>
          <w:jc w:val="center"/>
        </w:trPr>
        <w:tc>
          <w:tcPr>
            <w:tcW w:w="693" w:type="dxa"/>
            <w:tcBorders>
              <w:top w:val="single" w:color="auto" w:sz="4" w:space="0"/>
              <w:bottom w:val="single" w:color="auto" w:sz="4" w:space="0"/>
            </w:tcBorders>
            <w:noWrap w:val="0"/>
            <w:vAlign w:val="center"/>
          </w:tcPr>
          <w:p w14:paraId="5EA6031E">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13</w:t>
            </w:r>
          </w:p>
        </w:tc>
        <w:tc>
          <w:tcPr>
            <w:tcW w:w="689" w:type="dxa"/>
            <w:vMerge w:val="continue"/>
            <w:noWrap w:val="0"/>
            <w:vAlign w:val="top"/>
          </w:tcPr>
          <w:p w14:paraId="76CA53B0">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5D27B97C">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电梯每次保养或维修工作人员是否在岗位抽烟行为</w:t>
            </w:r>
          </w:p>
        </w:tc>
        <w:tc>
          <w:tcPr>
            <w:tcW w:w="675" w:type="dxa"/>
            <w:tcBorders>
              <w:top w:val="single" w:color="auto" w:sz="4" w:space="0"/>
              <w:bottom w:val="single" w:color="auto" w:sz="4" w:space="0"/>
            </w:tcBorders>
            <w:noWrap w:val="0"/>
            <w:vAlign w:val="top"/>
          </w:tcPr>
          <w:p w14:paraId="509A3DEC">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w:t>
            </w:r>
          </w:p>
        </w:tc>
        <w:tc>
          <w:tcPr>
            <w:tcW w:w="795" w:type="dxa"/>
            <w:tcBorders>
              <w:top w:val="single" w:color="auto" w:sz="4" w:space="0"/>
              <w:bottom w:val="single" w:color="auto" w:sz="4" w:space="0"/>
            </w:tcBorders>
            <w:noWrap w:val="0"/>
            <w:vAlign w:val="top"/>
          </w:tcPr>
          <w:p w14:paraId="61248BAB">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37280AD9">
            <w:pPr>
              <w:pStyle w:val="12"/>
              <w:ind w:firstLine="0" w:firstLineChars="0"/>
              <w:jc w:val="center"/>
              <w:rPr>
                <w:rFonts w:hint="eastAsia" w:ascii="宋体" w:hAnsi="宋体" w:eastAsia="宋体" w:cs="宋体"/>
                <w:color w:val="333333"/>
                <w:sz w:val="21"/>
                <w:szCs w:val="21"/>
                <w:shd w:val="clear" w:color="auto" w:fill="FFFFFF"/>
              </w:rPr>
            </w:pPr>
          </w:p>
        </w:tc>
      </w:tr>
      <w:tr w14:paraId="6D64E2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5" w:hRule="atLeast"/>
          <w:jc w:val="center"/>
        </w:trPr>
        <w:tc>
          <w:tcPr>
            <w:tcW w:w="693" w:type="dxa"/>
            <w:tcBorders>
              <w:top w:val="single" w:color="auto" w:sz="4" w:space="0"/>
              <w:bottom w:val="single" w:color="auto" w:sz="4" w:space="0"/>
            </w:tcBorders>
            <w:noWrap w:val="0"/>
            <w:vAlign w:val="center"/>
          </w:tcPr>
          <w:p w14:paraId="5A5859EA">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14</w:t>
            </w:r>
          </w:p>
        </w:tc>
        <w:tc>
          <w:tcPr>
            <w:tcW w:w="689" w:type="dxa"/>
            <w:vMerge w:val="continue"/>
            <w:noWrap w:val="0"/>
            <w:vAlign w:val="top"/>
          </w:tcPr>
          <w:p w14:paraId="6171AEEA">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2743B5DC">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电梯故障发生困人事件时专业人员15分钟内到达现场进行救助</w:t>
            </w:r>
          </w:p>
        </w:tc>
        <w:tc>
          <w:tcPr>
            <w:tcW w:w="675" w:type="dxa"/>
            <w:tcBorders>
              <w:top w:val="single" w:color="auto" w:sz="4" w:space="0"/>
              <w:bottom w:val="single" w:color="auto" w:sz="4" w:space="0"/>
            </w:tcBorders>
            <w:noWrap w:val="0"/>
            <w:vAlign w:val="top"/>
          </w:tcPr>
          <w:p w14:paraId="69D33364">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5</w:t>
            </w:r>
          </w:p>
        </w:tc>
        <w:tc>
          <w:tcPr>
            <w:tcW w:w="795" w:type="dxa"/>
            <w:tcBorders>
              <w:top w:val="single" w:color="auto" w:sz="4" w:space="0"/>
              <w:bottom w:val="single" w:color="auto" w:sz="4" w:space="0"/>
            </w:tcBorders>
            <w:noWrap w:val="0"/>
            <w:vAlign w:val="top"/>
          </w:tcPr>
          <w:p w14:paraId="72B59BDC">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00F08078">
            <w:pPr>
              <w:pStyle w:val="12"/>
              <w:ind w:firstLine="0" w:firstLineChars="0"/>
              <w:jc w:val="center"/>
              <w:rPr>
                <w:rFonts w:hint="eastAsia" w:ascii="宋体" w:hAnsi="宋体" w:eastAsia="宋体" w:cs="宋体"/>
                <w:color w:val="333333"/>
                <w:sz w:val="21"/>
                <w:szCs w:val="21"/>
                <w:shd w:val="clear" w:color="auto" w:fill="FFFFFF"/>
              </w:rPr>
            </w:pPr>
          </w:p>
        </w:tc>
      </w:tr>
      <w:tr w14:paraId="6A56152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5" w:hRule="atLeast"/>
          <w:jc w:val="center"/>
        </w:trPr>
        <w:tc>
          <w:tcPr>
            <w:tcW w:w="693" w:type="dxa"/>
            <w:tcBorders>
              <w:top w:val="single" w:color="auto" w:sz="4" w:space="0"/>
              <w:bottom w:val="single" w:color="auto" w:sz="4" w:space="0"/>
            </w:tcBorders>
            <w:noWrap w:val="0"/>
            <w:vAlign w:val="center"/>
          </w:tcPr>
          <w:p w14:paraId="462AFCC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15</w:t>
            </w:r>
          </w:p>
        </w:tc>
        <w:tc>
          <w:tcPr>
            <w:tcW w:w="689" w:type="dxa"/>
            <w:vMerge w:val="continue"/>
            <w:noWrap w:val="0"/>
            <w:vAlign w:val="top"/>
          </w:tcPr>
          <w:p w14:paraId="019585F1">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17482C41">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发生一般电梯故障的专业人员30分钟内到达现场进行检测维修</w:t>
            </w:r>
          </w:p>
        </w:tc>
        <w:tc>
          <w:tcPr>
            <w:tcW w:w="675" w:type="dxa"/>
            <w:tcBorders>
              <w:top w:val="single" w:color="auto" w:sz="4" w:space="0"/>
              <w:bottom w:val="single" w:color="auto" w:sz="4" w:space="0"/>
            </w:tcBorders>
            <w:noWrap w:val="0"/>
            <w:vAlign w:val="top"/>
          </w:tcPr>
          <w:p w14:paraId="3D7ED01F">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5</w:t>
            </w:r>
          </w:p>
        </w:tc>
        <w:tc>
          <w:tcPr>
            <w:tcW w:w="795" w:type="dxa"/>
            <w:tcBorders>
              <w:top w:val="single" w:color="auto" w:sz="4" w:space="0"/>
              <w:bottom w:val="single" w:color="auto" w:sz="4" w:space="0"/>
            </w:tcBorders>
            <w:noWrap w:val="0"/>
            <w:vAlign w:val="top"/>
          </w:tcPr>
          <w:p w14:paraId="17395241">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3B45F2EF">
            <w:pPr>
              <w:pStyle w:val="12"/>
              <w:ind w:firstLine="0" w:firstLineChars="0"/>
              <w:jc w:val="center"/>
              <w:rPr>
                <w:rFonts w:hint="eastAsia" w:ascii="宋体" w:hAnsi="宋体" w:eastAsia="宋体" w:cs="宋体"/>
                <w:color w:val="333333"/>
                <w:sz w:val="21"/>
                <w:szCs w:val="21"/>
                <w:shd w:val="clear" w:color="auto" w:fill="FFFFFF"/>
              </w:rPr>
            </w:pPr>
          </w:p>
        </w:tc>
      </w:tr>
      <w:tr w14:paraId="2DD974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92" w:hRule="atLeast"/>
          <w:jc w:val="center"/>
        </w:trPr>
        <w:tc>
          <w:tcPr>
            <w:tcW w:w="693" w:type="dxa"/>
            <w:tcBorders>
              <w:top w:val="single" w:color="auto" w:sz="4" w:space="0"/>
              <w:bottom w:val="single" w:color="auto" w:sz="4" w:space="0"/>
            </w:tcBorders>
            <w:noWrap w:val="0"/>
            <w:vAlign w:val="center"/>
          </w:tcPr>
          <w:p w14:paraId="5BE21330">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16</w:t>
            </w:r>
          </w:p>
        </w:tc>
        <w:tc>
          <w:tcPr>
            <w:tcW w:w="689" w:type="dxa"/>
            <w:vMerge w:val="continue"/>
            <w:noWrap w:val="0"/>
            <w:vAlign w:val="top"/>
          </w:tcPr>
          <w:p w14:paraId="17F9D4A2">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24F6D0DB">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电梯每次发生故障后是否在24小时内完成修复</w:t>
            </w:r>
          </w:p>
        </w:tc>
        <w:tc>
          <w:tcPr>
            <w:tcW w:w="675" w:type="dxa"/>
            <w:tcBorders>
              <w:top w:val="single" w:color="auto" w:sz="4" w:space="0"/>
              <w:bottom w:val="single" w:color="auto" w:sz="4" w:space="0"/>
            </w:tcBorders>
            <w:noWrap w:val="0"/>
            <w:vAlign w:val="top"/>
          </w:tcPr>
          <w:p w14:paraId="5C0E525F">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4</w:t>
            </w:r>
          </w:p>
        </w:tc>
        <w:tc>
          <w:tcPr>
            <w:tcW w:w="795" w:type="dxa"/>
            <w:tcBorders>
              <w:top w:val="single" w:color="auto" w:sz="4" w:space="0"/>
              <w:bottom w:val="single" w:color="auto" w:sz="4" w:space="0"/>
            </w:tcBorders>
            <w:noWrap w:val="0"/>
            <w:vAlign w:val="top"/>
          </w:tcPr>
          <w:p w14:paraId="5FDB6281">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5362FDF4">
            <w:pPr>
              <w:pStyle w:val="12"/>
              <w:ind w:firstLine="0" w:firstLineChars="0"/>
              <w:jc w:val="center"/>
              <w:rPr>
                <w:rFonts w:hint="eastAsia" w:ascii="宋体" w:hAnsi="宋体" w:eastAsia="宋体" w:cs="宋体"/>
                <w:color w:val="333333"/>
                <w:sz w:val="21"/>
                <w:szCs w:val="21"/>
                <w:shd w:val="clear" w:color="auto" w:fill="FFFFFF"/>
              </w:rPr>
            </w:pPr>
          </w:p>
        </w:tc>
      </w:tr>
      <w:tr w14:paraId="568C06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jc w:val="center"/>
        </w:trPr>
        <w:tc>
          <w:tcPr>
            <w:tcW w:w="693" w:type="dxa"/>
            <w:tcBorders>
              <w:top w:val="single" w:color="auto" w:sz="4" w:space="0"/>
              <w:bottom w:val="single" w:color="auto" w:sz="4" w:space="0"/>
            </w:tcBorders>
            <w:noWrap w:val="0"/>
            <w:vAlign w:val="center"/>
          </w:tcPr>
          <w:p w14:paraId="40E7FE27">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17</w:t>
            </w:r>
          </w:p>
        </w:tc>
        <w:tc>
          <w:tcPr>
            <w:tcW w:w="689" w:type="dxa"/>
            <w:vMerge w:val="continue"/>
            <w:noWrap w:val="0"/>
            <w:vAlign w:val="top"/>
          </w:tcPr>
          <w:p w14:paraId="6B50280A">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7A384096">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电梯轿厢、对重导靴油盅油量不得低于2/3位置</w:t>
            </w:r>
          </w:p>
        </w:tc>
        <w:tc>
          <w:tcPr>
            <w:tcW w:w="675" w:type="dxa"/>
            <w:tcBorders>
              <w:top w:val="single" w:color="auto" w:sz="4" w:space="0"/>
              <w:bottom w:val="single" w:color="auto" w:sz="4" w:space="0"/>
            </w:tcBorders>
            <w:noWrap w:val="0"/>
            <w:vAlign w:val="top"/>
          </w:tcPr>
          <w:p w14:paraId="59F38DBC">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5</w:t>
            </w:r>
          </w:p>
        </w:tc>
        <w:tc>
          <w:tcPr>
            <w:tcW w:w="795" w:type="dxa"/>
            <w:tcBorders>
              <w:top w:val="single" w:color="auto" w:sz="4" w:space="0"/>
              <w:bottom w:val="single" w:color="auto" w:sz="4" w:space="0"/>
            </w:tcBorders>
            <w:noWrap w:val="0"/>
            <w:vAlign w:val="top"/>
          </w:tcPr>
          <w:p w14:paraId="05EF9265">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76FA6283">
            <w:pPr>
              <w:pStyle w:val="12"/>
              <w:ind w:firstLine="0" w:firstLineChars="0"/>
              <w:jc w:val="center"/>
              <w:rPr>
                <w:rFonts w:hint="eastAsia" w:ascii="宋体" w:hAnsi="宋体" w:eastAsia="宋体" w:cs="宋体"/>
                <w:color w:val="333333"/>
                <w:sz w:val="21"/>
                <w:szCs w:val="21"/>
                <w:shd w:val="clear" w:color="auto" w:fill="FFFFFF"/>
              </w:rPr>
            </w:pPr>
          </w:p>
        </w:tc>
      </w:tr>
      <w:tr w14:paraId="1A0FA3F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jc w:val="center"/>
        </w:trPr>
        <w:tc>
          <w:tcPr>
            <w:tcW w:w="693" w:type="dxa"/>
            <w:tcBorders>
              <w:top w:val="single" w:color="auto" w:sz="4" w:space="0"/>
              <w:bottom w:val="single" w:color="auto" w:sz="4" w:space="0"/>
            </w:tcBorders>
            <w:noWrap w:val="0"/>
            <w:vAlign w:val="center"/>
          </w:tcPr>
          <w:p w14:paraId="2AC3EB78">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18</w:t>
            </w:r>
          </w:p>
        </w:tc>
        <w:tc>
          <w:tcPr>
            <w:tcW w:w="689" w:type="dxa"/>
            <w:vMerge w:val="continue"/>
            <w:tcBorders>
              <w:bottom w:val="single" w:color="auto" w:sz="4" w:space="0"/>
            </w:tcBorders>
            <w:noWrap w:val="0"/>
            <w:vAlign w:val="top"/>
          </w:tcPr>
          <w:p w14:paraId="6AC89AF5">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10507D62">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按照维保合同维修属于免费配件的，更换是否及时</w:t>
            </w:r>
          </w:p>
        </w:tc>
        <w:tc>
          <w:tcPr>
            <w:tcW w:w="675" w:type="dxa"/>
            <w:tcBorders>
              <w:top w:val="single" w:color="auto" w:sz="4" w:space="0"/>
              <w:bottom w:val="single" w:color="auto" w:sz="4" w:space="0"/>
            </w:tcBorders>
            <w:noWrap w:val="0"/>
            <w:vAlign w:val="top"/>
          </w:tcPr>
          <w:p w14:paraId="2255CDE2">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w:t>
            </w:r>
          </w:p>
        </w:tc>
        <w:tc>
          <w:tcPr>
            <w:tcW w:w="795" w:type="dxa"/>
            <w:tcBorders>
              <w:top w:val="single" w:color="auto" w:sz="4" w:space="0"/>
              <w:bottom w:val="single" w:color="auto" w:sz="4" w:space="0"/>
            </w:tcBorders>
            <w:noWrap w:val="0"/>
            <w:vAlign w:val="top"/>
          </w:tcPr>
          <w:p w14:paraId="57142795">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3804B4A9">
            <w:pPr>
              <w:pStyle w:val="12"/>
              <w:ind w:firstLine="0" w:firstLineChars="0"/>
              <w:jc w:val="center"/>
              <w:rPr>
                <w:rFonts w:hint="eastAsia" w:ascii="宋体" w:hAnsi="宋体" w:eastAsia="宋体" w:cs="宋体"/>
                <w:color w:val="333333"/>
                <w:sz w:val="21"/>
                <w:szCs w:val="21"/>
                <w:shd w:val="clear" w:color="auto" w:fill="FFFFFF"/>
              </w:rPr>
            </w:pPr>
          </w:p>
        </w:tc>
      </w:tr>
      <w:tr w14:paraId="0E740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7" w:hRule="atLeast"/>
          <w:jc w:val="center"/>
        </w:trPr>
        <w:tc>
          <w:tcPr>
            <w:tcW w:w="693" w:type="dxa"/>
            <w:tcBorders>
              <w:top w:val="single" w:color="auto" w:sz="4" w:space="0"/>
              <w:bottom w:val="single" w:color="auto" w:sz="4" w:space="0"/>
            </w:tcBorders>
            <w:noWrap w:val="0"/>
            <w:vAlign w:val="center"/>
          </w:tcPr>
          <w:p w14:paraId="060641E7">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19</w:t>
            </w:r>
          </w:p>
        </w:tc>
        <w:tc>
          <w:tcPr>
            <w:tcW w:w="689" w:type="dxa"/>
            <w:vMerge w:val="restart"/>
            <w:tcBorders>
              <w:top w:val="single" w:color="auto" w:sz="4" w:space="0"/>
            </w:tcBorders>
            <w:noWrap w:val="0"/>
            <w:vAlign w:val="center"/>
          </w:tcPr>
          <w:p w14:paraId="59322F72">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工</w:t>
            </w:r>
          </w:p>
          <w:p w14:paraId="2506F757">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作</w:t>
            </w:r>
          </w:p>
          <w:p w14:paraId="59FF5228">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质</w:t>
            </w:r>
          </w:p>
          <w:p w14:paraId="18DED5BA">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量</w:t>
            </w:r>
          </w:p>
          <w:p w14:paraId="089E6A80">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40分</w:t>
            </w:r>
          </w:p>
        </w:tc>
        <w:tc>
          <w:tcPr>
            <w:tcW w:w="5473" w:type="dxa"/>
            <w:tcBorders>
              <w:top w:val="single" w:color="auto" w:sz="4" w:space="0"/>
              <w:bottom w:val="single" w:color="auto" w:sz="4" w:space="0"/>
            </w:tcBorders>
            <w:noWrap w:val="0"/>
            <w:vAlign w:val="top"/>
          </w:tcPr>
          <w:p w14:paraId="15E74234">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 xml:space="preserve">电梯轿厢内通风正常，风扇运行无异响声 </w:t>
            </w:r>
          </w:p>
        </w:tc>
        <w:tc>
          <w:tcPr>
            <w:tcW w:w="675" w:type="dxa"/>
            <w:tcBorders>
              <w:top w:val="single" w:color="auto" w:sz="4" w:space="0"/>
              <w:bottom w:val="single" w:color="auto" w:sz="4" w:space="0"/>
            </w:tcBorders>
            <w:noWrap w:val="0"/>
            <w:vAlign w:val="top"/>
          </w:tcPr>
          <w:p w14:paraId="1A2870D8">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5</w:t>
            </w:r>
          </w:p>
        </w:tc>
        <w:tc>
          <w:tcPr>
            <w:tcW w:w="795" w:type="dxa"/>
            <w:tcBorders>
              <w:top w:val="single" w:color="auto" w:sz="4" w:space="0"/>
              <w:bottom w:val="single" w:color="auto" w:sz="4" w:space="0"/>
            </w:tcBorders>
            <w:noWrap w:val="0"/>
            <w:vAlign w:val="top"/>
          </w:tcPr>
          <w:p w14:paraId="1E023DA4">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73AA61BC">
            <w:pPr>
              <w:pStyle w:val="12"/>
              <w:ind w:firstLine="0" w:firstLineChars="0"/>
              <w:jc w:val="center"/>
              <w:rPr>
                <w:rFonts w:hint="eastAsia" w:ascii="宋体" w:hAnsi="宋体" w:eastAsia="宋体" w:cs="宋体"/>
                <w:color w:val="333333"/>
                <w:sz w:val="21"/>
                <w:szCs w:val="21"/>
                <w:shd w:val="clear" w:color="auto" w:fill="FFFFFF"/>
              </w:rPr>
            </w:pPr>
          </w:p>
        </w:tc>
      </w:tr>
      <w:tr w14:paraId="57D26D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3" w:type="dxa"/>
            <w:tcBorders>
              <w:top w:val="single" w:color="auto" w:sz="4" w:space="0"/>
              <w:bottom w:val="single" w:color="auto" w:sz="4" w:space="0"/>
            </w:tcBorders>
            <w:noWrap w:val="0"/>
            <w:vAlign w:val="center"/>
          </w:tcPr>
          <w:p w14:paraId="01780013">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20</w:t>
            </w:r>
          </w:p>
        </w:tc>
        <w:tc>
          <w:tcPr>
            <w:tcW w:w="689" w:type="dxa"/>
            <w:vMerge w:val="continue"/>
            <w:noWrap w:val="0"/>
            <w:vAlign w:val="top"/>
          </w:tcPr>
          <w:p w14:paraId="5CAD0C84">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center"/>
          </w:tcPr>
          <w:p w14:paraId="4C8606C4">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维保工作到位无电梯出现频繁故障（同一部电梯一个月内2次以上相同故障）</w:t>
            </w:r>
          </w:p>
        </w:tc>
        <w:tc>
          <w:tcPr>
            <w:tcW w:w="675" w:type="dxa"/>
            <w:tcBorders>
              <w:top w:val="single" w:color="auto" w:sz="4" w:space="0"/>
              <w:bottom w:val="single" w:color="auto" w:sz="4" w:space="0"/>
            </w:tcBorders>
            <w:noWrap w:val="0"/>
            <w:vAlign w:val="center"/>
          </w:tcPr>
          <w:p w14:paraId="6C7020A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center"/>
          </w:tcPr>
          <w:p w14:paraId="1ACB29BC">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77DF9267">
            <w:pPr>
              <w:pStyle w:val="12"/>
              <w:ind w:firstLine="0" w:firstLineChars="0"/>
              <w:jc w:val="center"/>
              <w:rPr>
                <w:rFonts w:hint="eastAsia" w:ascii="宋体" w:hAnsi="宋体" w:eastAsia="宋体" w:cs="宋体"/>
                <w:color w:val="333333"/>
                <w:sz w:val="21"/>
                <w:szCs w:val="21"/>
                <w:shd w:val="clear" w:color="auto" w:fill="FFFFFF"/>
              </w:rPr>
            </w:pPr>
          </w:p>
        </w:tc>
      </w:tr>
      <w:tr w14:paraId="28C988D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3" w:type="dxa"/>
            <w:tcBorders>
              <w:top w:val="single" w:color="auto" w:sz="4" w:space="0"/>
              <w:bottom w:val="single" w:color="auto" w:sz="4" w:space="0"/>
            </w:tcBorders>
            <w:noWrap w:val="0"/>
            <w:vAlign w:val="center"/>
          </w:tcPr>
          <w:p w14:paraId="3223FD19">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21</w:t>
            </w:r>
          </w:p>
        </w:tc>
        <w:tc>
          <w:tcPr>
            <w:tcW w:w="689" w:type="dxa"/>
            <w:vMerge w:val="continue"/>
            <w:noWrap w:val="0"/>
            <w:vAlign w:val="top"/>
          </w:tcPr>
          <w:p w14:paraId="3621A10E">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6EF803D1">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电梯机房卫生干净、整洁无灰尘</w:t>
            </w:r>
          </w:p>
        </w:tc>
        <w:tc>
          <w:tcPr>
            <w:tcW w:w="675" w:type="dxa"/>
            <w:tcBorders>
              <w:top w:val="single" w:color="auto" w:sz="4" w:space="0"/>
              <w:bottom w:val="single" w:color="auto" w:sz="4" w:space="0"/>
            </w:tcBorders>
            <w:noWrap w:val="0"/>
            <w:vAlign w:val="top"/>
          </w:tcPr>
          <w:p w14:paraId="7B22CEB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6B03650B">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21A8593D">
            <w:pPr>
              <w:pStyle w:val="12"/>
              <w:ind w:firstLine="0" w:firstLineChars="0"/>
              <w:jc w:val="center"/>
              <w:rPr>
                <w:rFonts w:hint="eastAsia" w:ascii="宋体" w:hAnsi="宋体" w:eastAsia="宋体" w:cs="宋体"/>
                <w:color w:val="333333"/>
                <w:sz w:val="21"/>
                <w:szCs w:val="21"/>
                <w:shd w:val="clear" w:color="auto" w:fill="FFFFFF"/>
              </w:rPr>
            </w:pPr>
          </w:p>
        </w:tc>
      </w:tr>
      <w:tr w14:paraId="3F59E5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3" w:type="dxa"/>
            <w:tcBorders>
              <w:top w:val="single" w:color="auto" w:sz="4" w:space="0"/>
              <w:bottom w:val="single" w:color="auto" w:sz="4" w:space="0"/>
            </w:tcBorders>
            <w:noWrap w:val="0"/>
            <w:vAlign w:val="center"/>
          </w:tcPr>
          <w:p w14:paraId="50EDB1A9">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22</w:t>
            </w:r>
          </w:p>
        </w:tc>
        <w:tc>
          <w:tcPr>
            <w:tcW w:w="689" w:type="dxa"/>
            <w:vMerge w:val="continue"/>
            <w:noWrap w:val="0"/>
            <w:vAlign w:val="top"/>
          </w:tcPr>
          <w:p w14:paraId="42070C79">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5EAA9E37">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电梯坑井无杂物、曳引机、控制柜干净整洁</w:t>
            </w:r>
          </w:p>
        </w:tc>
        <w:tc>
          <w:tcPr>
            <w:tcW w:w="675" w:type="dxa"/>
            <w:tcBorders>
              <w:top w:val="single" w:color="auto" w:sz="4" w:space="0"/>
              <w:bottom w:val="single" w:color="auto" w:sz="4" w:space="0"/>
            </w:tcBorders>
            <w:noWrap w:val="0"/>
            <w:vAlign w:val="top"/>
          </w:tcPr>
          <w:p w14:paraId="66AE3D66">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548E2524">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67890EB7">
            <w:pPr>
              <w:pStyle w:val="12"/>
              <w:ind w:firstLine="0" w:firstLineChars="0"/>
              <w:jc w:val="center"/>
              <w:rPr>
                <w:rFonts w:hint="eastAsia" w:ascii="宋体" w:hAnsi="宋体" w:eastAsia="宋体" w:cs="宋体"/>
                <w:color w:val="333333"/>
                <w:sz w:val="21"/>
                <w:szCs w:val="21"/>
                <w:shd w:val="clear" w:color="auto" w:fill="FFFFFF"/>
              </w:rPr>
            </w:pPr>
          </w:p>
        </w:tc>
      </w:tr>
      <w:tr w14:paraId="358D66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3" w:type="dxa"/>
            <w:tcBorders>
              <w:top w:val="single" w:color="auto" w:sz="4" w:space="0"/>
              <w:bottom w:val="single" w:color="auto" w:sz="4" w:space="0"/>
            </w:tcBorders>
            <w:noWrap w:val="0"/>
            <w:vAlign w:val="center"/>
          </w:tcPr>
          <w:p w14:paraId="341C223A">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23</w:t>
            </w:r>
          </w:p>
        </w:tc>
        <w:tc>
          <w:tcPr>
            <w:tcW w:w="689" w:type="dxa"/>
            <w:vMerge w:val="continue"/>
            <w:noWrap w:val="0"/>
            <w:vAlign w:val="top"/>
          </w:tcPr>
          <w:p w14:paraId="75572371">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766F9EF9">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电梯钢丝绳平层标识、松闸扳手、手轮摆放规范标示清楚</w:t>
            </w:r>
          </w:p>
        </w:tc>
        <w:tc>
          <w:tcPr>
            <w:tcW w:w="675" w:type="dxa"/>
            <w:tcBorders>
              <w:top w:val="single" w:color="auto" w:sz="4" w:space="0"/>
              <w:bottom w:val="single" w:color="auto" w:sz="4" w:space="0"/>
            </w:tcBorders>
            <w:noWrap w:val="0"/>
            <w:vAlign w:val="top"/>
          </w:tcPr>
          <w:p w14:paraId="3A3699A3">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4E8AC338">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2FD21EF3">
            <w:pPr>
              <w:pStyle w:val="12"/>
              <w:ind w:firstLine="0" w:firstLineChars="0"/>
              <w:jc w:val="center"/>
              <w:rPr>
                <w:rFonts w:hint="eastAsia" w:ascii="宋体" w:hAnsi="宋体" w:eastAsia="宋体" w:cs="宋体"/>
                <w:color w:val="333333"/>
                <w:sz w:val="21"/>
                <w:szCs w:val="21"/>
                <w:shd w:val="clear" w:color="auto" w:fill="FFFFFF"/>
              </w:rPr>
            </w:pPr>
          </w:p>
        </w:tc>
      </w:tr>
      <w:tr w14:paraId="2E3A5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93" w:type="dxa"/>
            <w:tcBorders>
              <w:top w:val="single" w:color="auto" w:sz="4" w:space="0"/>
              <w:bottom w:val="single" w:color="auto" w:sz="4" w:space="0"/>
            </w:tcBorders>
            <w:noWrap w:val="0"/>
            <w:vAlign w:val="center"/>
          </w:tcPr>
          <w:p w14:paraId="7134CD68">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24</w:t>
            </w:r>
          </w:p>
        </w:tc>
        <w:tc>
          <w:tcPr>
            <w:tcW w:w="689" w:type="dxa"/>
            <w:vMerge w:val="continue"/>
            <w:noWrap w:val="0"/>
            <w:vAlign w:val="top"/>
          </w:tcPr>
          <w:p w14:paraId="32C0271D">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06F27D0D">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电梯轿厢应急警铃、三方通话完好</w:t>
            </w:r>
          </w:p>
        </w:tc>
        <w:tc>
          <w:tcPr>
            <w:tcW w:w="675" w:type="dxa"/>
            <w:tcBorders>
              <w:top w:val="single" w:color="auto" w:sz="4" w:space="0"/>
              <w:bottom w:val="single" w:color="auto" w:sz="4" w:space="0"/>
            </w:tcBorders>
            <w:noWrap w:val="0"/>
            <w:vAlign w:val="top"/>
          </w:tcPr>
          <w:p w14:paraId="400AE407">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1D5984D1">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47128E33">
            <w:pPr>
              <w:pStyle w:val="12"/>
              <w:ind w:firstLine="0" w:firstLineChars="0"/>
              <w:jc w:val="center"/>
              <w:rPr>
                <w:rFonts w:hint="eastAsia" w:ascii="宋体" w:hAnsi="宋体" w:eastAsia="宋体" w:cs="宋体"/>
                <w:color w:val="333333"/>
                <w:sz w:val="21"/>
                <w:szCs w:val="21"/>
                <w:shd w:val="clear" w:color="auto" w:fill="FFFFFF"/>
              </w:rPr>
            </w:pPr>
          </w:p>
        </w:tc>
      </w:tr>
      <w:tr w14:paraId="43A03E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7" w:hRule="atLeast"/>
          <w:jc w:val="center"/>
        </w:trPr>
        <w:tc>
          <w:tcPr>
            <w:tcW w:w="693" w:type="dxa"/>
            <w:tcBorders>
              <w:top w:val="single" w:color="auto" w:sz="4" w:space="0"/>
              <w:bottom w:val="single" w:color="auto" w:sz="4" w:space="0"/>
            </w:tcBorders>
            <w:noWrap w:val="0"/>
            <w:vAlign w:val="center"/>
          </w:tcPr>
          <w:p w14:paraId="314EA4CF">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25</w:t>
            </w:r>
          </w:p>
        </w:tc>
        <w:tc>
          <w:tcPr>
            <w:tcW w:w="689" w:type="dxa"/>
            <w:vMerge w:val="continue"/>
            <w:noWrap w:val="0"/>
            <w:vAlign w:val="top"/>
          </w:tcPr>
          <w:p w14:paraId="07584701">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24A73B76">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电梯井道照明、轿厢应急照明完好</w:t>
            </w:r>
          </w:p>
        </w:tc>
        <w:tc>
          <w:tcPr>
            <w:tcW w:w="675" w:type="dxa"/>
            <w:tcBorders>
              <w:top w:val="single" w:color="auto" w:sz="4" w:space="0"/>
              <w:bottom w:val="single" w:color="auto" w:sz="4" w:space="0"/>
            </w:tcBorders>
            <w:noWrap w:val="0"/>
            <w:vAlign w:val="top"/>
          </w:tcPr>
          <w:p w14:paraId="1A8EE6F1">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3</w:t>
            </w:r>
          </w:p>
        </w:tc>
        <w:tc>
          <w:tcPr>
            <w:tcW w:w="795" w:type="dxa"/>
            <w:tcBorders>
              <w:top w:val="single" w:color="auto" w:sz="4" w:space="0"/>
              <w:bottom w:val="single" w:color="auto" w:sz="4" w:space="0"/>
            </w:tcBorders>
            <w:noWrap w:val="0"/>
            <w:vAlign w:val="top"/>
          </w:tcPr>
          <w:p w14:paraId="5465CABD">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4088A493">
            <w:pPr>
              <w:pStyle w:val="12"/>
              <w:ind w:firstLine="0" w:firstLineChars="0"/>
              <w:jc w:val="center"/>
              <w:rPr>
                <w:rFonts w:hint="eastAsia" w:ascii="宋体" w:hAnsi="宋体" w:eastAsia="宋体" w:cs="宋体"/>
                <w:color w:val="333333"/>
                <w:sz w:val="21"/>
                <w:szCs w:val="21"/>
                <w:shd w:val="clear" w:color="auto" w:fill="FFFFFF"/>
              </w:rPr>
            </w:pPr>
          </w:p>
        </w:tc>
      </w:tr>
      <w:tr w14:paraId="468624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jc w:val="center"/>
        </w:trPr>
        <w:tc>
          <w:tcPr>
            <w:tcW w:w="693" w:type="dxa"/>
            <w:tcBorders>
              <w:top w:val="single" w:color="auto" w:sz="4" w:space="0"/>
              <w:bottom w:val="single" w:color="auto" w:sz="4" w:space="0"/>
            </w:tcBorders>
            <w:noWrap w:val="0"/>
            <w:vAlign w:val="center"/>
          </w:tcPr>
          <w:p w14:paraId="618062B3">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26</w:t>
            </w:r>
          </w:p>
        </w:tc>
        <w:tc>
          <w:tcPr>
            <w:tcW w:w="689" w:type="dxa"/>
            <w:vMerge w:val="continue"/>
            <w:tcBorders>
              <w:bottom w:val="single" w:color="auto" w:sz="4" w:space="0"/>
            </w:tcBorders>
            <w:noWrap w:val="0"/>
            <w:vAlign w:val="top"/>
          </w:tcPr>
          <w:p w14:paraId="4D4EDAB5">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71F97BAE">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电梯每层层门地坎清洁、无杂物</w:t>
            </w:r>
          </w:p>
        </w:tc>
        <w:tc>
          <w:tcPr>
            <w:tcW w:w="675" w:type="dxa"/>
            <w:tcBorders>
              <w:top w:val="single" w:color="auto" w:sz="4" w:space="0"/>
              <w:bottom w:val="single" w:color="auto" w:sz="4" w:space="0"/>
            </w:tcBorders>
            <w:noWrap w:val="0"/>
            <w:vAlign w:val="top"/>
          </w:tcPr>
          <w:p w14:paraId="2CCD8C3F">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6</w:t>
            </w:r>
          </w:p>
        </w:tc>
        <w:tc>
          <w:tcPr>
            <w:tcW w:w="795" w:type="dxa"/>
            <w:tcBorders>
              <w:top w:val="single" w:color="auto" w:sz="4" w:space="0"/>
              <w:bottom w:val="single" w:color="auto" w:sz="4" w:space="0"/>
            </w:tcBorders>
            <w:noWrap w:val="0"/>
            <w:vAlign w:val="top"/>
          </w:tcPr>
          <w:p w14:paraId="76311A01">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5C962361">
            <w:pPr>
              <w:pStyle w:val="12"/>
              <w:ind w:firstLine="0" w:firstLineChars="0"/>
              <w:jc w:val="center"/>
              <w:rPr>
                <w:rFonts w:hint="eastAsia" w:ascii="宋体" w:hAnsi="宋体" w:eastAsia="宋体" w:cs="宋体"/>
                <w:color w:val="333333"/>
                <w:sz w:val="21"/>
                <w:szCs w:val="21"/>
                <w:shd w:val="clear" w:color="auto" w:fill="FFFFFF"/>
              </w:rPr>
            </w:pPr>
          </w:p>
        </w:tc>
      </w:tr>
      <w:tr w14:paraId="40BD0D8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jc w:val="center"/>
        </w:trPr>
        <w:tc>
          <w:tcPr>
            <w:tcW w:w="693" w:type="dxa"/>
            <w:tcBorders>
              <w:top w:val="single" w:color="auto" w:sz="4" w:space="0"/>
              <w:bottom w:val="single" w:color="auto" w:sz="4" w:space="0"/>
            </w:tcBorders>
            <w:noWrap w:val="0"/>
            <w:vAlign w:val="center"/>
          </w:tcPr>
          <w:p w14:paraId="65A46A77">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27</w:t>
            </w:r>
          </w:p>
        </w:tc>
        <w:tc>
          <w:tcPr>
            <w:tcW w:w="689" w:type="dxa"/>
            <w:vMerge w:val="continue"/>
            <w:tcBorders>
              <w:bottom w:val="single" w:color="auto" w:sz="4" w:space="0"/>
            </w:tcBorders>
            <w:noWrap w:val="0"/>
            <w:vAlign w:val="top"/>
          </w:tcPr>
          <w:p w14:paraId="0E0902DC">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3B5555A6">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电梯每次保养除尘是否使用吸尘器、风筒等辅助设备</w:t>
            </w:r>
          </w:p>
        </w:tc>
        <w:tc>
          <w:tcPr>
            <w:tcW w:w="675" w:type="dxa"/>
            <w:tcBorders>
              <w:top w:val="single" w:color="auto" w:sz="4" w:space="0"/>
              <w:bottom w:val="single" w:color="auto" w:sz="4" w:space="0"/>
            </w:tcBorders>
            <w:noWrap w:val="0"/>
            <w:vAlign w:val="top"/>
          </w:tcPr>
          <w:p w14:paraId="12E7F1E6">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6</w:t>
            </w:r>
          </w:p>
        </w:tc>
        <w:tc>
          <w:tcPr>
            <w:tcW w:w="795" w:type="dxa"/>
            <w:tcBorders>
              <w:top w:val="single" w:color="auto" w:sz="4" w:space="0"/>
              <w:bottom w:val="single" w:color="auto" w:sz="4" w:space="0"/>
            </w:tcBorders>
            <w:noWrap w:val="0"/>
            <w:vAlign w:val="top"/>
          </w:tcPr>
          <w:p w14:paraId="72770FAA">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7F478A4E">
            <w:pPr>
              <w:pStyle w:val="12"/>
              <w:ind w:firstLine="0" w:firstLineChars="0"/>
              <w:jc w:val="center"/>
              <w:rPr>
                <w:rFonts w:hint="eastAsia" w:ascii="宋体" w:hAnsi="宋体" w:eastAsia="宋体" w:cs="宋体"/>
                <w:color w:val="333333"/>
                <w:sz w:val="21"/>
                <w:szCs w:val="21"/>
                <w:shd w:val="clear" w:color="auto" w:fill="FFFFFF"/>
              </w:rPr>
            </w:pPr>
          </w:p>
        </w:tc>
      </w:tr>
      <w:tr w14:paraId="2D7D89D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0" w:hRule="atLeast"/>
          <w:jc w:val="center"/>
        </w:trPr>
        <w:tc>
          <w:tcPr>
            <w:tcW w:w="693" w:type="dxa"/>
            <w:tcBorders>
              <w:top w:val="single" w:color="auto" w:sz="4" w:space="0"/>
              <w:bottom w:val="single" w:color="auto" w:sz="4" w:space="0"/>
            </w:tcBorders>
            <w:noWrap w:val="0"/>
            <w:vAlign w:val="center"/>
          </w:tcPr>
          <w:p w14:paraId="3C6CB945">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28</w:t>
            </w:r>
          </w:p>
        </w:tc>
        <w:tc>
          <w:tcPr>
            <w:tcW w:w="689" w:type="dxa"/>
            <w:vMerge w:val="continue"/>
            <w:tcBorders>
              <w:bottom w:val="single" w:color="auto" w:sz="4" w:space="0"/>
            </w:tcBorders>
            <w:noWrap w:val="0"/>
            <w:vAlign w:val="top"/>
          </w:tcPr>
          <w:p w14:paraId="0035625A">
            <w:pPr>
              <w:pStyle w:val="12"/>
              <w:ind w:firstLine="0" w:firstLineChars="0"/>
              <w:jc w:val="center"/>
              <w:rPr>
                <w:rFonts w:hint="eastAsia" w:ascii="宋体" w:hAnsi="宋体" w:eastAsia="宋体" w:cs="宋体"/>
                <w:color w:val="333333"/>
                <w:sz w:val="21"/>
                <w:szCs w:val="21"/>
                <w:shd w:val="clear" w:color="auto" w:fill="FFFFFF"/>
              </w:rPr>
            </w:pPr>
          </w:p>
        </w:tc>
        <w:tc>
          <w:tcPr>
            <w:tcW w:w="5473" w:type="dxa"/>
            <w:tcBorders>
              <w:top w:val="single" w:color="auto" w:sz="4" w:space="0"/>
              <w:bottom w:val="single" w:color="auto" w:sz="4" w:space="0"/>
            </w:tcBorders>
            <w:noWrap w:val="0"/>
            <w:vAlign w:val="top"/>
          </w:tcPr>
          <w:p w14:paraId="56A0E044">
            <w:pPr>
              <w:pStyle w:val="12"/>
              <w:ind w:firstLine="0" w:firstLineChars="0"/>
              <w:jc w:val="left"/>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每月30日前维保是否提交电梯月度运行报告</w:t>
            </w:r>
          </w:p>
        </w:tc>
        <w:tc>
          <w:tcPr>
            <w:tcW w:w="675" w:type="dxa"/>
            <w:tcBorders>
              <w:top w:val="single" w:color="auto" w:sz="4" w:space="0"/>
              <w:bottom w:val="single" w:color="auto" w:sz="4" w:space="0"/>
            </w:tcBorders>
            <w:noWrap w:val="0"/>
            <w:vAlign w:val="top"/>
          </w:tcPr>
          <w:p w14:paraId="1C2C86A4">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5</w:t>
            </w:r>
          </w:p>
        </w:tc>
        <w:tc>
          <w:tcPr>
            <w:tcW w:w="795" w:type="dxa"/>
            <w:tcBorders>
              <w:top w:val="single" w:color="auto" w:sz="4" w:space="0"/>
              <w:bottom w:val="single" w:color="auto" w:sz="4" w:space="0"/>
            </w:tcBorders>
            <w:noWrap w:val="0"/>
            <w:vAlign w:val="top"/>
          </w:tcPr>
          <w:p w14:paraId="50246FBE">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7CC8C7A7">
            <w:pPr>
              <w:pStyle w:val="12"/>
              <w:ind w:firstLine="0" w:firstLineChars="0"/>
              <w:jc w:val="center"/>
              <w:rPr>
                <w:rFonts w:hint="eastAsia" w:ascii="宋体" w:hAnsi="宋体" w:eastAsia="宋体" w:cs="宋体"/>
                <w:color w:val="333333"/>
                <w:sz w:val="21"/>
                <w:szCs w:val="21"/>
                <w:shd w:val="clear" w:color="auto" w:fill="FFFFFF"/>
              </w:rPr>
            </w:pPr>
          </w:p>
        </w:tc>
      </w:tr>
      <w:tr w14:paraId="559C2D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6" w:hRule="atLeast"/>
          <w:jc w:val="center"/>
        </w:trPr>
        <w:tc>
          <w:tcPr>
            <w:tcW w:w="6855" w:type="dxa"/>
            <w:gridSpan w:val="3"/>
            <w:tcBorders>
              <w:top w:val="single" w:color="auto" w:sz="4" w:space="0"/>
              <w:bottom w:val="single" w:color="auto" w:sz="4" w:space="0"/>
            </w:tcBorders>
            <w:noWrap w:val="0"/>
            <w:vAlign w:val="top"/>
          </w:tcPr>
          <w:p w14:paraId="300F3861">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合计：</w:t>
            </w:r>
          </w:p>
        </w:tc>
        <w:tc>
          <w:tcPr>
            <w:tcW w:w="675" w:type="dxa"/>
            <w:tcBorders>
              <w:top w:val="single" w:color="auto" w:sz="4" w:space="0"/>
              <w:bottom w:val="single" w:color="auto" w:sz="4" w:space="0"/>
            </w:tcBorders>
            <w:noWrap w:val="0"/>
            <w:vAlign w:val="top"/>
          </w:tcPr>
          <w:p w14:paraId="79560B40">
            <w:pPr>
              <w:pStyle w:val="12"/>
              <w:ind w:firstLine="0" w:firstLineChars="0"/>
              <w:jc w:val="center"/>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100</w:t>
            </w:r>
          </w:p>
        </w:tc>
        <w:tc>
          <w:tcPr>
            <w:tcW w:w="795" w:type="dxa"/>
            <w:tcBorders>
              <w:top w:val="single" w:color="auto" w:sz="4" w:space="0"/>
              <w:bottom w:val="single" w:color="auto" w:sz="4" w:space="0"/>
            </w:tcBorders>
            <w:noWrap w:val="0"/>
            <w:vAlign w:val="top"/>
          </w:tcPr>
          <w:p w14:paraId="5FA89BBD">
            <w:pPr>
              <w:pStyle w:val="12"/>
              <w:ind w:firstLine="0" w:firstLineChars="0"/>
              <w:jc w:val="center"/>
              <w:rPr>
                <w:rFonts w:hint="eastAsia" w:ascii="宋体" w:hAnsi="宋体" w:eastAsia="宋体" w:cs="宋体"/>
                <w:color w:val="333333"/>
                <w:sz w:val="21"/>
                <w:szCs w:val="21"/>
                <w:shd w:val="clear" w:color="auto" w:fill="FFFFFF"/>
              </w:rPr>
            </w:pPr>
          </w:p>
        </w:tc>
        <w:tc>
          <w:tcPr>
            <w:tcW w:w="945" w:type="dxa"/>
            <w:tcBorders>
              <w:top w:val="single" w:color="auto" w:sz="4" w:space="0"/>
              <w:bottom w:val="single" w:color="auto" w:sz="4" w:space="0"/>
            </w:tcBorders>
            <w:noWrap w:val="0"/>
            <w:vAlign w:val="top"/>
          </w:tcPr>
          <w:p w14:paraId="0C75014C">
            <w:pPr>
              <w:pStyle w:val="12"/>
              <w:ind w:firstLine="0" w:firstLineChars="0"/>
              <w:jc w:val="center"/>
              <w:rPr>
                <w:rFonts w:hint="eastAsia" w:ascii="宋体" w:hAnsi="宋体" w:eastAsia="宋体" w:cs="宋体"/>
                <w:color w:val="333333"/>
                <w:sz w:val="21"/>
                <w:szCs w:val="21"/>
                <w:shd w:val="clear" w:color="auto" w:fill="FFFFFF"/>
              </w:rPr>
            </w:pPr>
          </w:p>
        </w:tc>
      </w:tr>
      <w:tr w14:paraId="47C36E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43" w:hRule="atLeast"/>
          <w:jc w:val="center"/>
        </w:trPr>
        <w:tc>
          <w:tcPr>
            <w:tcW w:w="9270" w:type="dxa"/>
            <w:gridSpan w:val="6"/>
            <w:tcBorders>
              <w:top w:val="single" w:color="auto" w:sz="4" w:space="0"/>
              <w:bottom w:val="single" w:color="auto" w:sz="4" w:space="0"/>
            </w:tcBorders>
            <w:noWrap w:val="0"/>
            <w:vAlign w:val="center"/>
          </w:tcPr>
          <w:p w14:paraId="2117C434">
            <w:pPr>
              <w:pStyle w:val="12"/>
              <w:ind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注：</w:t>
            </w:r>
          </w:p>
          <w:p w14:paraId="57BAE364">
            <w:pPr>
              <w:pStyle w:val="12"/>
              <w:numPr>
                <w:ilvl w:val="0"/>
                <w:numId w:val="5"/>
              </w:numPr>
              <w:ind w:firstLineChars="0"/>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业主对电梯运行的满意度（有效投诉一次扣5分，2次15分，3次40分）。</w:t>
            </w:r>
          </w:p>
          <w:p w14:paraId="00F011A5">
            <w:pPr>
              <w:pStyle w:val="12"/>
              <w:numPr>
                <w:ilvl w:val="0"/>
                <w:numId w:val="5"/>
              </w:numPr>
              <w:ind w:firstLineChars="0"/>
              <w:rPr>
                <w:rFonts w:hint="eastAsia" w:ascii="宋体" w:hAnsi="宋体" w:eastAsia="宋体" w:cs="宋体"/>
                <w:sz w:val="21"/>
                <w:szCs w:val="21"/>
                <w:shd w:val="clear" w:color="auto" w:fill="FFFFFF"/>
              </w:rPr>
            </w:pPr>
            <w:r>
              <w:rPr>
                <w:rFonts w:hint="eastAsia" w:ascii="宋体" w:hAnsi="宋体" w:eastAsia="宋体" w:cs="宋体"/>
                <w:bCs/>
                <w:sz w:val="21"/>
                <w:szCs w:val="21"/>
              </w:rPr>
              <w:t>乙方应认真做好电梯的维保工作，若发生甲方书面向乙方投诉，将</w:t>
            </w:r>
            <w:r>
              <w:rPr>
                <w:rFonts w:hint="eastAsia" w:ascii="宋体" w:hAnsi="宋体" w:eastAsia="宋体" w:cs="宋体"/>
                <w:color w:val="333333"/>
                <w:sz w:val="21"/>
                <w:szCs w:val="21"/>
                <w:shd w:val="clear" w:color="auto" w:fill="FFFFFF"/>
              </w:rPr>
              <w:t>扣除当月全部质量保证金。</w:t>
            </w:r>
          </w:p>
        </w:tc>
      </w:tr>
      <w:tr w14:paraId="486D3E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27" w:hRule="atLeast"/>
          <w:jc w:val="center"/>
        </w:trPr>
        <w:tc>
          <w:tcPr>
            <w:tcW w:w="9270" w:type="dxa"/>
            <w:gridSpan w:val="6"/>
            <w:tcBorders>
              <w:top w:val="single" w:color="auto" w:sz="4" w:space="0"/>
              <w:bottom w:val="single" w:color="auto" w:sz="4" w:space="0"/>
            </w:tcBorders>
            <w:noWrap w:val="0"/>
            <w:vAlign w:val="top"/>
          </w:tcPr>
          <w:p w14:paraId="7954CC62">
            <w:pPr>
              <w:pStyle w:val="12"/>
              <w:ind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说明：</w:t>
            </w:r>
          </w:p>
          <w:p w14:paraId="6EBBDD43">
            <w:pPr>
              <w:pStyle w:val="12"/>
              <w:numPr>
                <w:ilvl w:val="0"/>
                <w:numId w:val="6"/>
              </w:numPr>
              <w:ind w:left="220" w:leftChars="0"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综合评分汇总满分为100分，综合评分汇总得分作为服务质量评分的依据。</w:t>
            </w:r>
          </w:p>
          <w:p w14:paraId="33F12F5E">
            <w:pPr>
              <w:pStyle w:val="12"/>
              <w:numPr>
                <w:ilvl w:val="0"/>
                <w:numId w:val="6"/>
              </w:numPr>
              <w:ind w:left="220" w:leftChars="0"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综合评分85分（含85分）以上为合格，按质保金的100%予以结算。</w:t>
            </w:r>
          </w:p>
          <w:p w14:paraId="336BFBD3">
            <w:pPr>
              <w:pStyle w:val="12"/>
              <w:numPr>
                <w:ilvl w:val="0"/>
                <w:numId w:val="6"/>
              </w:numPr>
              <w:ind w:left="220" w:leftChars="0"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综合评分85分以下60分以上的，按得分占总分的百分比乘以当月质保金总额予以结算，例如当月综合考评为84分则按当月质保金总额的84%予以结算，依次类推。</w:t>
            </w:r>
          </w:p>
          <w:p w14:paraId="019BD26A">
            <w:pPr>
              <w:pStyle w:val="12"/>
              <w:numPr>
                <w:ilvl w:val="0"/>
                <w:numId w:val="6"/>
              </w:numPr>
              <w:ind w:left="220" w:leftChars="0"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综合评分在60分以下的，扣除当月全部质保金。</w:t>
            </w:r>
          </w:p>
          <w:p w14:paraId="006D7871">
            <w:pPr>
              <w:pStyle w:val="12"/>
              <w:numPr>
                <w:ilvl w:val="0"/>
                <w:numId w:val="6"/>
              </w:numPr>
              <w:ind w:left="220" w:leftChars="0"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连续2个月综合评分在60分以下的甲方有权要求乙方更换服务人员，并以书面形式向甲方提交整改应对措施。</w:t>
            </w:r>
          </w:p>
          <w:p w14:paraId="489370E7">
            <w:pPr>
              <w:pStyle w:val="12"/>
              <w:numPr>
                <w:ilvl w:val="0"/>
                <w:numId w:val="6"/>
              </w:numPr>
              <w:ind w:left="220" w:leftChars="0"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连续3个月综合评分在60分以下，则视做乙方违约，甲方有随时单方面终止合同的权利。</w:t>
            </w:r>
          </w:p>
          <w:p w14:paraId="64E69490">
            <w:pPr>
              <w:pStyle w:val="12"/>
              <w:ind w:left="142" w:firstLine="0" w:firstLineChars="0"/>
              <w:rPr>
                <w:rFonts w:hint="eastAsia" w:ascii="宋体" w:hAnsi="宋体" w:eastAsia="宋体" w:cs="宋体"/>
                <w:color w:val="333333"/>
                <w:sz w:val="21"/>
                <w:szCs w:val="21"/>
                <w:shd w:val="clear" w:color="auto" w:fill="FFFFFF"/>
              </w:rPr>
            </w:pPr>
          </w:p>
        </w:tc>
      </w:tr>
      <w:tr w14:paraId="561095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78" w:hRule="atLeast"/>
          <w:jc w:val="center"/>
        </w:trPr>
        <w:tc>
          <w:tcPr>
            <w:tcW w:w="9270" w:type="dxa"/>
            <w:gridSpan w:val="6"/>
            <w:tcBorders>
              <w:top w:val="single" w:color="auto" w:sz="4" w:space="0"/>
              <w:bottom w:val="single" w:color="auto" w:sz="4" w:space="0"/>
            </w:tcBorders>
            <w:noWrap w:val="0"/>
            <w:vAlign w:val="top"/>
          </w:tcPr>
          <w:p w14:paraId="75601B54">
            <w:pPr>
              <w:pStyle w:val="12"/>
              <w:spacing w:line="360" w:lineRule="auto"/>
              <w:ind w:firstLine="0" w:firstLineChars="0"/>
              <w:rPr>
                <w:rFonts w:hint="eastAsia" w:ascii="宋体" w:hAnsi="宋体" w:eastAsia="宋体" w:cs="宋体"/>
                <w:color w:val="333333"/>
                <w:sz w:val="21"/>
                <w:szCs w:val="21"/>
                <w:shd w:val="clear" w:color="auto" w:fill="FFFFFF"/>
              </w:rPr>
            </w:pPr>
          </w:p>
          <w:p w14:paraId="70C9C5A7">
            <w:pPr>
              <w:pStyle w:val="12"/>
              <w:spacing w:line="360" w:lineRule="auto"/>
              <w:ind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考评人：</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被考评人：</w:t>
            </w:r>
          </w:p>
          <w:p w14:paraId="70225F6D">
            <w:pPr>
              <w:pStyle w:val="12"/>
              <w:spacing w:line="360" w:lineRule="auto"/>
              <w:ind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签名：</w:t>
            </w:r>
            <w:r>
              <w:rPr>
                <w:rFonts w:hint="eastAsia" w:ascii="宋体" w:hAnsi="宋体" w:eastAsia="宋体" w:cs="宋体"/>
                <w:color w:val="333333"/>
                <w:sz w:val="21"/>
                <w:szCs w:val="21"/>
                <w:shd w:val="clear" w:color="auto" w:fill="FFFFFF"/>
                <w:lang w:val="en-US" w:eastAsia="zh-CN"/>
              </w:rPr>
              <w:t xml:space="preserve">                                             </w:t>
            </w:r>
            <w:r>
              <w:rPr>
                <w:rFonts w:hint="eastAsia" w:ascii="宋体" w:hAnsi="宋体" w:eastAsia="宋体" w:cs="宋体"/>
                <w:color w:val="333333"/>
                <w:sz w:val="21"/>
                <w:szCs w:val="21"/>
                <w:shd w:val="clear" w:color="auto" w:fill="FFFFFF"/>
              </w:rPr>
              <w:t>日期：</w:t>
            </w:r>
          </w:p>
          <w:p w14:paraId="0384D974">
            <w:pPr>
              <w:pStyle w:val="12"/>
              <w:spacing w:line="360" w:lineRule="auto"/>
              <w:ind w:firstLine="0" w:firstLineChars="0"/>
              <w:rPr>
                <w:rFonts w:hint="eastAsia" w:ascii="宋体" w:hAnsi="宋体" w:eastAsia="宋体" w:cs="宋体"/>
                <w:color w:val="333333"/>
                <w:sz w:val="21"/>
                <w:szCs w:val="21"/>
                <w:shd w:val="clear" w:color="auto" w:fill="FFFFFF"/>
              </w:rPr>
            </w:pPr>
          </w:p>
          <w:p w14:paraId="282EC545">
            <w:pPr>
              <w:pStyle w:val="12"/>
              <w:spacing w:line="360" w:lineRule="auto"/>
              <w:ind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服务中心经理：</w:t>
            </w:r>
          </w:p>
          <w:p w14:paraId="51267D90">
            <w:pPr>
              <w:pStyle w:val="12"/>
              <w:spacing w:line="360" w:lineRule="auto"/>
              <w:ind w:firstLine="0" w:firstLineChars="0"/>
              <w:rPr>
                <w:rFonts w:hint="eastAsia" w:ascii="宋体" w:hAnsi="宋体" w:eastAsia="宋体" w:cs="宋体"/>
                <w:color w:val="333333"/>
                <w:sz w:val="21"/>
                <w:szCs w:val="21"/>
                <w:shd w:val="clear" w:color="auto" w:fill="FFFFFF"/>
              </w:rPr>
            </w:pPr>
            <w:r>
              <w:rPr>
                <w:rFonts w:hint="eastAsia" w:ascii="宋体" w:hAnsi="宋体" w:eastAsia="宋体" w:cs="宋体"/>
                <w:color w:val="333333"/>
                <w:sz w:val="21"/>
                <w:szCs w:val="21"/>
                <w:shd w:val="clear" w:color="auto" w:fill="FFFFFF"/>
              </w:rPr>
              <w:t>日期：</w:t>
            </w:r>
          </w:p>
          <w:p w14:paraId="40F29F56">
            <w:pPr>
              <w:pStyle w:val="12"/>
              <w:spacing w:line="360" w:lineRule="auto"/>
              <w:ind w:firstLine="0" w:firstLineChars="0"/>
              <w:rPr>
                <w:rFonts w:hint="eastAsia" w:ascii="宋体" w:hAnsi="宋体" w:eastAsia="宋体" w:cs="宋体"/>
                <w:color w:val="333333"/>
                <w:sz w:val="21"/>
                <w:szCs w:val="21"/>
                <w:shd w:val="clear" w:color="auto" w:fill="FFFFFF"/>
              </w:rPr>
            </w:pPr>
          </w:p>
        </w:tc>
      </w:tr>
    </w:tbl>
    <w:p w14:paraId="56859EDC"/>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B1CDFF"/>
    <w:multiLevelType w:val="singleLevel"/>
    <w:tmpl w:val="B1B1CDFF"/>
    <w:lvl w:ilvl="0" w:tentative="0">
      <w:start w:val="5"/>
      <w:numFmt w:val="chineseCounting"/>
      <w:suff w:val="nothing"/>
      <w:lvlText w:val="%1、"/>
      <w:lvlJc w:val="left"/>
      <w:rPr>
        <w:rFonts w:hint="eastAsia"/>
      </w:rPr>
    </w:lvl>
  </w:abstractNum>
  <w:abstractNum w:abstractNumId="1">
    <w:nsid w:val="FF688259"/>
    <w:multiLevelType w:val="singleLevel"/>
    <w:tmpl w:val="FF688259"/>
    <w:lvl w:ilvl="0" w:tentative="0">
      <w:start w:val="1"/>
      <w:numFmt w:val="decimal"/>
      <w:lvlText w:val="%1."/>
      <w:lvlJc w:val="left"/>
      <w:pPr>
        <w:ind w:left="425" w:hanging="425"/>
      </w:pPr>
      <w:rPr>
        <w:rFonts w:hint="default"/>
      </w:rPr>
    </w:lvl>
  </w:abstractNum>
  <w:abstractNum w:abstractNumId="2">
    <w:nsid w:val="00000012"/>
    <w:multiLevelType w:val="multilevel"/>
    <w:tmpl w:val="00000012"/>
    <w:lvl w:ilvl="0" w:tentative="0">
      <w:start w:val="1"/>
      <w:numFmt w:val="decimal"/>
      <w:lvlText w:val="%1、"/>
      <w:lvlJc w:val="left"/>
      <w:pPr>
        <w:tabs>
          <w:tab w:val="left" w:pos="360"/>
        </w:tabs>
        <w:ind w:left="360" w:hanging="36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japaneseCounting"/>
      <w:lvlText w:val="%6、"/>
      <w:lvlJc w:val="left"/>
      <w:pPr>
        <w:tabs>
          <w:tab w:val="left" w:pos="2580"/>
        </w:tabs>
        <w:ind w:left="2580" w:hanging="480"/>
      </w:pPr>
      <w:rPr>
        <w:rFonts w:hint="eastAsia" w:ascii="Arial" w:hAnsi="Arial"/>
        <w:sz w:val="21"/>
      </w:rPr>
    </w:lvl>
    <w:lvl w:ilvl="6" w:tentative="0">
      <w:start w:val="1"/>
      <w:numFmt w:val="decimal"/>
      <w:lvlText w:val="%7．"/>
      <w:lvlJc w:val="left"/>
      <w:pPr>
        <w:tabs>
          <w:tab w:val="left" w:pos="3240"/>
        </w:tabs>
        <w:ind w:left="3240" w:hanging="720"/>
      </w:pPr>
      <w:rPr>
        <w:rFonts w:hint="eastAsia" w:ascii="宋体" w:hAnsi="宋体"/>
        <w:sz w:val="21"/>
      </w:rPr>
    </w:lvl>
    <w:lvl w:ilvl="7" w:tentative="0">
      <w:start w:val="1"/>
      <w:numFmt w:val="chineseCountingThousand"/>
      <w:lvlText w:val="%8、"/>
      <w:lvlJc w:val="left"/>
      <w:pPr>
        <w:tabs>
          <w:tab w:val="left" w:pos="3360"/>
        </w:tabs>
        <w:ind w:left="3360" w:hanging="420"/>
      </w:pPr>
      <w:rPr>
        <w:rFonts w:hint="eastAsia"/>
      </w:rPr>
    </w:lvl>
    <w:lvl w:ilvl="8" w:tentative="0">
      <w:start w:val="1"/>
      <w:numFmt w:val="decimal"/>
      <w:lvlText w:val="%9."/>
      <w:lvlJc w:val="left"/>
      <w:pPr>
        <w:tabs>
          <w:tab w:val="left" w:pos="3780"/>
        </w:tabs>
        <w:ind w:left="3780" w:hanging="420"/>
      </w:pPr>
      <w:rPr>
        <w:rFonts w:hint="eastAsia"/>
      </w:rPr>
    </w:lvl>
  </w:abstractNum>
  <w:abstractNum w:abstractNumId="3">
    <w:nsid w:val="22943A50"/>
    <w:multiLevelType w:val="multilevel"/>
    <w:tmpl w:val="22943A50"/>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23CCAC42"/>
    <w:multiLevelType w:val="multilevel"/>
    <w:tmpl w:val="23CCAC42"/>
    <w:lvl w:ilvl="0" w:tentative="0">
      <w:start w:val="1"/>
      <w:numFmt w:val="decimal"/>
      <w:lvlText w:val="%1."/>
      <w:lvlJc w:val="left"/>
      <w:pPr>
        <w:ind w:left="425" w:hanging="425"/>
      </w:pPr>
      <w:rPr>
        <w:rFonts w:hint="default"/>
      </w:rPr>
    </w:lvl>
    <w:lvl w:ilvl="1" w:tentative="0">
      <w:start w:val="1"/>
      <w:numFmt w:val="decimal"/>
      <w:lvlText w:val="%1.%2."/>
      <w:lvlJc w:val="left"/>
      <w:pPr>
        <w:ind w:left="850" w:hanging="453"/>
      </w:pPr>
      <w:rPr>
        <w:rFonts w:hint="default"/>
      </w:rPr>
    </w:lvl>
    <w:lvl w:ilvl="2" w:tentative="0">
      <w:start w:val="1"/>
      <w:numFmt w:val="decimal"/>
      <w:lvlText w:val="%1.%2.%3."/>
      <w:lvlJc w:val="left"/>
      <w:pPr>
        <w:ind w:left="1508" w:hanging="708"/>
      </w:pPr>
      <w:rPr>
        <w:rFonts w:hint="default"/>
      </w:rPr>
    </w:lvl>
    <w:lvl w:ilvl="3" w:tentative="0">
      <w:start w:val="1"/>
      <w:numFmt w:val="decimal"/>
      <w:lvlText w:val="%1.%2.%3.%4."/>
      <w:lvlJc w:val="left"/>
      <w:pPr>
        <w:ind w:left="2053" w:hanging="853"/>
      </w:pPr>
      <w:rPr>
        <w:rFonts w:hint="default"/>
      </w:rPr>
    </w:lvl>
    <w:lvl w:ilvl="4" w:tentative="0">
      <w:start w:val="1"/>
      <w:numFmt w:val="decimal"/>
      <w:lvlText w:val="%1.%2.%3.%4.%5."/>
      <w:lvlJc w:val="left"/>
      <w:pPr>
        <w:ind w:left="2495" w:hanging="895"/>
      </w:pPr>
      <w:rPr>
        <w:rFonts w:hint="default"/>
      </w:rPr>
    </w:lvl>
    <w:lvl w:ilvl="5" w:tentative="0">
      <w:start w:val="1"/>
      <w:numFmt w:val="decimal"/>
      <w:lvlText w:val="%1.%2.%3.%4.%5.%6."/>
      <w:lvlJc w:val="left"/>
      <w:pPr>
        <w:ind w:left="3136" w:hanging="1136"/>
      </w:pPr>
      <w:rPr>
        <w:rFonts w:hint="default"/>
      </w:rPr>
    </w:lvl>
    <w:lvl w:ilvl="6" w:tentative="0">
      <w:start w:val="1"/>
      <w:numFmt w:val="decimal"/>
      <w:lvlText w:val="%1.%2.%3.%4.%5.%6.%7."/>
      <w:lvlJc w:val="left"/>
      <w:pPr>
        <w:ind w:left="3673" w:hanging="1273"/>
      </w:pPr>
      <w:rPr>
        <w:rFonts w:hint="default"/>
      </w:rPr>
    </w:lvl>
    <w:lvl w:ilvl="7" w:tentative="0">
      <w:start w:val="1"/>
      <w:numFmt w:val="decimal"/>
      <w:lvlText w:val="%1.%2.%3.%4.%5.%6.%7.%8."/>
      <w:lvlJc w:val="left"/>
      <w:pPr>
        <w:ind w:left="4218" w:hanging="1418"/>
      </w:pPr>
      <w:rPr>
        <w:rFonts w:hint="default"/>
      </w:rPr>
    </w:lvl>
    <w:lvl w:ilvl="8" w:tentative="0">
      <w:start w:val="1"/>
      <w:numFmt w:val="decimal"/>
      <w:lvlText w:val="%1.%2.%3.%4.%5.%6.%7.%8.%9."/>
      <w:lvlJc w:val="left"/>
      <w:pPr>
        <w:ind w:left="4648" w:hanging="1448"/>
      </w:pPr>
      <w:rPr>
        <w:rFonts w:hint="default"/>
      </w:rPr>
    </w:lvl>
  </w:abstractNum>
  <w:abstractNum w:abstractNumId="5">
    <w:nsid w:val="7D81126B"/>
    <w:multiLevelType w:val="multilevel"/>
    <w:tmpl w:val="7D81126B"/>
    <w:lvl w:ilvl="0" w:tentative="0">
      <w:start w:val="1"/>
      <w:numFmt w:val="decimal"/>
      <w:lvlText w:val="（%1）"/>
      <w:lvlJc w:val="left"/>
      <w:pPr>
        <w:ind w:left="1998" w:hanging="720"/>
      </w:pPr>
      <w:rPr>
        <w:rFonts w:hint="default" w:cs="Times New Roman"/>
      </w:rPr>
    </w:lvl>
    <w:lvl w:ilvl="1" w:tentative="0">
      <w:start w:val="1"/>
      <w:numFmt w:val="lowerLetter"/>
      <w:lvlText w:val="%2)"/>
      <w:lvlJc w:val="left"/>
      <w:pPr>
        <w:ind w:left="2118" w:hanging="420"/>
      </w:pPr>
      <w:rPr>
        <w:rFonts w:cs="Times New Roman"/>
      </w:rPr>
    </w:lvl>
    <w:lvl w:ilvl="2" w:tentative="0">
      <w:start w:val="1"/>
      <w:numFmt w:val="lowerRoman"/>
      <w:lvlText w:val="%3."/>
      <w:lvlJc w:val="right"/>
      <w:pPr>
        <w:ind w:left="2538" w:hanging="420"/>
      </w:pPr>
      <w:rPr>
        <w:rFonts w:cs="Times New Roman"/>
      </w:rPr>
    </w:lvl>
    <w:lvl w:ilvl="3" w:tentative="0">
      <w:start w:val="1"/>
      <w:numFmt w:val="decimal"/>
      <w:lvlText w:val="%4."/>
      <w:lvlJc w:val="left"/>
      <w:pPr>
        <w:ind w:left="2958" w:hanging="420"/>
      </w:pPr>
      <w:rPr>
        <w:rFonts w:cs="Times New Roman"/>
      </w:rPr>
    </w:lvl>
    <w:lvl w:ilvl="4" w:tentative="0">
      <w:start w:val="1"/>
      <w:numFmt w:val="lowerLetter"/>
      <w:lvlText w:val="%5)"/>
      <w:lvlJc w:val="left"/>
      <w:pPr>
        <w:ind w:left="3378" w:hanging="420"/>
      </w:pPr>
      <w:rPr>
        <w:rFonts w:cs="Times New Roman"/>
      </w:rPr>
    </w:lvl>
    <w:lvl w:ilvl="5" w:tentative="0">
      <w:start w:val="1"/>
      <w:numFmt w:val="lowerRoman"/>
      <w:lvlText w:val="%6."/>
      <w:lvlJc w:val="right"/>
      <w:pPr>
        <w:ind w:left="3798" w:hanging="420"/>
      </w:pPr>
      <w:rPr>
        <w:rFonts w:cs="Times New Roman"/>
      </w:rPr>
    </w:lvl>
    <w:lvl w:ilvl="6" w:tentative="0">
      <w:start w:val="1"/>
      <w:numFmt w:val="decimal"/>
      <w:lvlText w:val="%7."/>
      <w:lvlJc w:val="left"/>
      <w:pPr>
        <w:ind w:left="4218" w:hanging="420"/>
      </w:pPr>
      <w:rPr>
        <w:rFonts w:cs="Times New Roman"/>
      </w:rPr>
    </w:lvl>
    <w:lvl w:ilvl="7" w:tentative="0">
      <w:start w:val="1"/>
      <w:numFmt w:val="lowerLetter"/>
      <w:lvlText w:val="%8)"/>
      <w:lvlJc w:val="left"/>
      <w:pPr>
        <w:ind w:left="4638" w:hanging="420"/>
      </w:pPr>
      <w:rPr>
        <w:rFonts w:cs="Times New Roman"/>
      </w:rPr>
    </w:lvl>
    <w:lvl w:ilvl="8" w:tentative="0">
      <w:start w:val="1"/>
      <w:numFmt w:val="lowerRoman"/>
      <w:lvlText w:val="%9."/>
      <w:lvlJc w:val="right"/>
      <w:pPr>
        <w:ind w:left="5058" w:hanging="420"/>
      </w:pPr>
      <w:rPr>
        <w:rFonts w:cs="Times New Roman"/>
      </w:rPr>
    </w:lvl>
  </w:abstractNum>
  <w:num w:numId="1">
    <w:abstractNumId w:val="2"/>
  </w:num>
  <w:num w:numId="2">
    <w:abstractNumId w:val="1"/>
  </w:num>
  <w:num w:numId="3">
    <w:abstractNumId w:val="4"/>
  </w:num>
  <w:num w:numId="4">
    <w:abstractNumId w:val="0"/>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ExOWJlMmZkYjAzYzY5ZDc5MTQ4ZDQxNzYyYjkyYTIifQ=="/>
  </w:docVars>
  <w:rsids>
    <w:rsidRoot w:val="6CF647A7"/>
    <w:rsid w:val="40731B75"/>
    <w:rsid w:val="6CF647A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tabs>
        <w:tab w:val="decimal" w:pos="315"/>
        <w:tab w:val="left" w:pos="630"/>
      </w:tabs>
      <w:autoSpaceDE w:val="0"/>
      <w:autoSpaceDN w:val="0"/>
    </w:pPr>
    <w:rPr>
      <w:rFonts w:ascii="宋体" w:hAnsi="宋体" w:eastAsia="宋体" w:cs="宋体"/>
      <w:sz w:val="22"/>
      <w:szCs w:val="22"/>
      <w:lang w:val="zh-CN" w:eastAsia="zh-CN" w:bidi="zh-CN"/>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Body Text"/>
    <w:basedOn w:val="1"/>
    <w:next w:val="1"/>
    <w:qFormat/>
    <w:uiPriority w:val="1"/>
    <w:rPr>
      <w:sz w:val="24"/>
      <w:szCs w:val="24"/>
    </w:rPr>
  </w:style>
  <w:style w:type="paragraph" w:customStyle="1" w:styleId="5">
    <w:name w:val="Defaul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6">
    <w:name w:val="标题1"/>
    <w:basedOn w:val="1"/>
    <w:uiPriority w:val="0"/>
    <w:pPr>
      <w:spacing w:line="360" w:lineRule="auto"/>
      <w:jc w:val="center"/>
    </w:pPr>
    <w:rPr>
      <w:rFonts w:ascii="黑体" w:eastAsia="黑体"/>
      <w:b/>
      <w:sz w:val="44"/>
    </w:rPr>
  </w:style>
  <w:style w:type="paragraph" w:customStyle="1" w:styleId="7">
    <w:name w:val="表格文字"/>
    <w:basedOn w:val="1"/>
    <w:qFormat/>
    <w:uiPriority w:val="0"/>
    <w:pPr>
      <w:spacing w:before="25" w:after="25" w:line="300" w:lineRule="auto"/>
    </w:pPr>
    <w:rPr>
      <w:rFonts w:ascii="Times" w:hAnsi="Times"/>
      <w:spacing w:val="10"/>
      <w:sz w:val="24"/>
      <w:szCs w:val="20"/>
    </w:rPr>
  </w:style>
  <w:style w:type="character" w:customStyle="1" w:styleId="8">
    <w:name w:val="font21"/>
    <w:basedOn w:val="4"/>
    <w:autoRedefine/>
    <w:qFormat/>
    <w:uiPriority w:val="0"/>
    <w:rPr>
      <w:rFonts w:hint="eastAsia" w:ascii="宋体" w:hAnsi="宋体" w:eastAsia="宋体" w:cs="宋体"/>
      <w:color w:val="000000"/>
      <w:sz w:val="21"/>
      <w:szCs w:val="21"/>
      <w:u w:val="none"/>
    </w:rPr>
  </w:style>
  <w:style w:type="character" w:customStyle="1" w:styleId="9">
    <w:name w:val="font31"/>
    <w:basedOn w:val="4"/>
    <w:autoRedefine/>
    <w:qFormat/>
    <w:uiPriority w:val="0"/>
    <w:rPr>
      <w:rFonts w:hint="eastAsia" w:ascii="宋体" w:hAnsi="宋体" w:eastAsia="宋体" w:cs="宋体"/>
      <w:color w:val="000000"/>
      <w:sz w:val="21"/>
      <w:szCs w:val="21"/>
      <w:u w:val="none"/>
    </w:rPr>
  </w:style>
  <w:style w:type="character" w:customStyle="1" w:styleId="10">
    <w:name w:val="font41"/>
    <w:basedOn w:val="4"/>
    <w:autoRedefine/>
    <w:qFormat/>
    <w:uiPriority w:val="0"/>
    <w:rPr>
      <w:rFonts w:hint="eastAsia" w:ascii="宋体" w:hAnsi="宋体" w:eastAsia="宋体" w:cs="宋体"/>
      <w:color w:val="000000"/>
      <w:sz w:val="20"/>
      <w:szCs w:val="20"/>
      <w:u w:val="none"/>
    </w:rPr>
  </w:style>
  <w:style w:type="character" w:customStyle="1" w:styleId="11">
    <w:name w:val="font51"/>
    <w:basedOn w:val="4"/>
    <w:autoRedefine/>
    <w:qFormat/>
    <w:uiPriority w:val="0"/>
    <w:rPr>
      <w:rFonts w:hint="eastAsia" w:ascii="宋体" w:hAnsi="宋体" w:eastAsia="宋体" w:cs="宋体"/>
      <w:color w:val="000000"/>
      <w:sz w:val="18"/>
      <w:szCs w:val="18"/>
      <w:u w:val="none"/>
    </w:rPr>
  </w:style>
  <w:style w:type="paragraph" w:customStyle="1" w:styleId="12">
    <w:name w:val="List Paragraph1"/>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2740</Words>
  <Characters>2936</Characters>
  <Lines>0</Lines>
  <Paragraphs>0</Paragraphs>
  <TotalTime>20</TotalTime>
  <ScaleCrop>false</ScaleCrop>
  <LinksUpToDate>false</LinksUpToDate>
  <CharactersWithSpaces>3085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2026-04-07T07:13:00Z</dcterms:created>
  <dc:creator>chis</dc:creator>
  <cp:lastModifiedBy>呼拉拉</cp:lastModifiedBy>
  <dcterms:modified xsi:type="dcterms:W3CDTF">2026-04-08T01:46:05Z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530C9F32E9E6469B875F3D62777B0454_11</vt:lpwstr>
  </property>
  <property fmtid="{D5CDD505-2E9C-101B-9397-08002B2CF9AE}" pid="4" name="KSOTemplateDocerSaveRecord">
    <vt:lpwstr>eyJoZGlkIjoiMzAxMTM4NTQ1ZjBlYjk1ZDQ2YzNlMGY1NTU2ZWQ2ODQiLCJ1c2VySWQiOiI1MjY1NDQ4MjMifQ==</vt:lpwstr>
  </property>
</Properties>
</file>