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046BA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exact"/>
        <w:jc w:val="left"/>
        <w:textAlignment w:val="auto"/>
        <w:rPr>
          <w:rFonts w:hint="eastAsia"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>一、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服务内容</w:t>
      </w:r>
    </w:p>
    <w:p w14:paraId="136CA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</w:rPr>
        <w:t>1、法律咨询、出具法律意见书</w:t>
      </w:r>
    </w:p>
    <w:p w14:paraId="7E2FEB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（1）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贵所</w:t>
      </w:r>
      <w:r>
        <w:rPr>
          <w:rFonts w:hint="eastAsia" w:ascii="微软雅黑" w:hAnsi="微软雅黑" w:eastAsia="微软雅黑" w:cs="微软雅黑"/>
          <w:sz w:val="24"/>
          <w:szCs w:val="24"/>
        </w:rPr>
        <w:t>为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提供电话咨询、现场咨询。</w:t>
      </w:r>
    </w:p>
    <w:p w14:paraId="53B8BA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（2）主承办律师随时与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进行电话沟通，为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提供电话咨询服务。如遇特殊情况，如手机无信号或主承办律师正在开庭，无法进行解答，主承办律师在特殊情况解除后的第一时间与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进行联系，解答相关法律咨询。</w:t>
      </w:r>
    </w:p>
    <w:p w14:paraId="626B29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default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（3）主承办律师协调时间，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每周</w:t>
      </w:r>
      <w:r>
        <w:rPr>
          <w:rFonts w:hint="eastAsia" w:ascii="微软雅黑" w:hAnsi="微软雅黑" w:eastAsia="微软雅黑" w:cs="微软雅黑"/>
          <w:sz w:val="24"/>
          <w:szCs w:val="24"/>
        </w:rPr>
        <w:t>到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我院沟通审查不少于2个半天。</w:t>
      </w:r>
    </w:p>
    <w:p w14:paraId="3CC216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（4）响应时间：对于一般性的法律问题，律师尽量即时予以解答，最晚不超过24小时；对于重大、疑难、复杂的问题，3个工作日内为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我院进行</w:t>
      </w:r>
      <w:r>
        <w:rPr>
          <w:rFonts w:hint="eastAsia" w:ascii="微软雅黑" w:hAnsi="微软雅黑" w:eastAsia="微软雅黑" w:cs="微软雅黑"/>
          <w:sz w:val="24"/>
          <w:szCs w:val="24"/>
        </w:rPr>
        <w:t>解答，并根据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要求出具法律意见书。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 xml:space="preserve"> </w:t>
      </w:r>
    </w:p>
    <w:p w14:paraId="428C06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eastAsia"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</w:rPr>
        <w:t>2、合同等法律文件的起草、审查、修改</w:t>
      </w:r>
    </w:p>
    <w:p w14:paraId="53570F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（1）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贵所提供</w:t>
      </w:r>
      <w:r>
        <w:rPr>
          <w:rFonts w:hint="eastAsia" w:ascii="微软雅黑" w:hAnsi="微软雅黑" w:eastAsia="微软雅黑" w:cs="微软雅黑"/>
          <w:sz w:val="24"/>
          <w:szCs w:val="24"/>
        </w:rPr>
        <w:t>起草、审查、修改服务的法律文件包括但不限于各类经济合同、协议、内部规章制度、章程、债权债务清理等法律文件。</w:t>
      </w:r>
    </w:p>
    <w:p w14:paraId="6F9AC5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（2）联系方式</w:t>
      </w: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：</w:t>
      </w:r>
      <w:r>
        <w:rPr>
          <w:rFonts w:hint="eastAsia" w:ascii="微软雅黑" w:hAnsi="微软雅黑" w:eastAsia="微软雅黑" w:cs="微软雅黑"/>
          <w:sz w:val="24"/>
          <w:szCs w:val="24"/>
        </w:rPr>
        <w:t>可以将审查后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文件</w:t>
      </w:r>
      <w:r>
        <w:rPr>
          <w:rFonts w:hint="eastAsia" w:ascii="微软雅黑" w:hAnsi="微软雅黑" w:eastAsia="微软雅黑" w:cs="微软雅黑"/>
          <w:sz w:val="24"/>
          <w:szCs w:val="24"/>
        </w:rPr>
        <w:t>以电子邮件的形式回复至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邮箱。</w:t>
      </w:r>
    </w:p>
    <w:p w14:paraId="5710BE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（3）沟通工作</w:t>
      </w: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：</w:t>
      </w:r>
      <w:r>
        <w:rPr>
          <w:rFonts w:hint="eastAsia" w:ascii="微软雅黑" w:hAnsi="微软雅黑" w:eastAsia="微软雅黑" w:cs="微软雅黑"/>
          <w:sz w:val="24"/>
          <w:szCs w:val="24"/>
        </w:rPr>
        <w:t>审查合同的过程中律师会与相关科室人员进行沟通，了解签订合同的相关背景情况、签订合同目的以及其他相关情况，做好合同审查准备工作。</w:t>
      </w:r>
    </w:p>
    <w:p w14:paraId="15DBC3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微软雅黑" w:hAnsi="微软雅黑" w:eastAsia="微软雅黑" w:cs="微软雅黑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（</w:t>
      </w:r>
      <w:r>
        <w:rPr>
          <w:rFonts w:hint="eastAsia" w:ascii="微软雅黑" w:hAnsi="微软雅黑" w:eastAsia="微软雅黑" w:cs="微软雅黑"/>
          <w:sz w:val="24"/>
          <w:szCs w:val="24"/>
        </w:rPr>
        <w:t>4）审查工作</w:t>
      </w: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：</w:t>
      </w:r>
    </w:p>
    <w:p w14:paraId="6BA152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a、审查合同主体的适格性、合同的合法性、双方权利义务的实用性明确性。</w:t>
      </w:r>
    </w:p>
    <w:p w14:paraId="008B00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b、合同条款的审查，如合同主体、标的物、履行期限或有效期限、价格、数量、质量、验收标准及异议、知识产权、保密、质保、违约责任、抗辩及免责事由、合同解除及变更、争议解决方式等条款，确保合同条款无遗漏、合同内容无歧义，保证医院的利益最大化，风险最小化。</w:t>
      </w:r>
    </w:p>
    <w:p w14:paraId="7961EB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c、如审查过程中发现重大问题：合同主体资质存在瑕疵、合同可能无效的、合同遗漏必备条款、合同条款易产生歧义、合同条款存在重大风险，履行合同过程中需要注意的重大问题等，律师会及时与科室相关人员进行沟通确认，根据反馈意见适时调整合同内容。</w:t>
      </w:r>
    </w:p>
    <w:p w14:paraId="6DA377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d、合同签订后，在履行过程中需要对合同内容进行调整或补充约定的，协助贵院签订补充协议。</w:t>
      </w:r>
    </w:p>
    <w:p w14:paraId="709136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（5）审查方式</w:t>
      </w: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：</w:t>
      </w:r>
      <w:r>
        <w:rPr>
          <w:rFonts w:hint="eastAsia" w:ascii="微软雅黑" w:hAnsi="微软雅黑" w:eastAsia="微软雅黑" w:cs="微软雅黑"/>
          <w:sz w:val="24"/>
          <w:szCs w:val="24"/>
        </w:rPr>
        <w:t>对于一般性的法律文件，在1-3个工作日内以WORD批注、修改模式对合同内容进行审查修改，这样可以直观了解合同原文内容和修改后的内容，便于实际操作中的理解适用，根据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要求及时出具律师审查意见书。对于重大、复杂、疑难的法律文件，及时出具相应的律师审查意见书。</w:t>
      </w:r>
    </w:p>
    <w:p w14:paraId="70535E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eastAsia"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</w:rPr>
        <w:t>3、参与重大项目谈判，进行法律分析论证</w:t>
      </w:r>
    </w:p>
    <w:p w14:paraId="2DEA33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（1）律师在参加谈判前审阅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提供的相关材料，并与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共同研究谈判的目标、策略，做好谈判准备工作。</w:t>
      </w:r>
    </w:p>
    <w:p w14:paraId="1F7838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（2）律师参与重大项目谈判，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需</w:t>
      </w:r>
      <w:r>
        <w:rPr>
          <w:rFonts w:hint="eastAsia" w:ascii="微软雅黑" w:hAnsi="微软雅黑" w:eastAsia="微软雅黑" w:cs="微软雅黑"/>
          <w:sz w:val="24"/>
          <w:szCs w:val="24"/>
        </w:rPr>
        <w:t>依法维护贵院的合法权益，争取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利益最大化并规避法律风险。对谈判过程中涉及到的新问题进行法律论证，为进一步谈判作好准备；</w:t>
      </w:r>
    </w:p>
    <w:p w14:paraId="510E27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（3）在谈判结束后，律师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需</w:t>
      </w:r>
      <w:r>
        <w:rPr>
          <w:rFonts w:hint="eastAsia" w:ascii="微软雅黑" w:hAnsi="微软雅黑" w:eastAsia="微软雅黑" w:cs="微软雅黑"/>
          <w:sz w:val="24"/>
          <w:szCs w:val="24"/>
        </w:rPr>
        <w:t>根据谈判结果及涉及的法律问题，出具法律意见书，协助贵院做好合同签订工作。</w:t>
      </w:r>
    </w:p>
    <w:p w14:paraId="51FCFD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eastAsia"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</w:rPr>
        <w:t>4、签署、送达、接受法律文件</w:t>
      </w:r>
    </w:p>
    <w:p w14:paraId="1EAD18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根据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的授权委托，律师可代为签署、送达、接受通知函、确认书、律师函等法律文件，严格遵守相关法律程序，确保法律文件的程序合法性。</w:t>
      </w:r>
    </w:p>
    <w:p w14:paraId="7E5B11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eastAsia"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</w:rPr>
        <w:t>5、出具专项法律意见书或参与非诉讼谈判、协调、调解</w:t>
      </w:r>
    </w:p>
    <w:p w14:paraId="2406C7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根据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要求需要对已经发生或可能发生的法律纠纷，出具专项法律意见书，律师审阅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提供的相关资料，并结合相关法律法规的规定，进行综合分析评估，提出解决方案，及时出具专项法律意见书。根据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的授权委托，参与非诉讼谈判、协调、调解，积极协助贵院以非诉方式妥善解决相关纠纷。</w:t>
      </w:r>
    </w:p>
    <w:p w14:paraId="052B88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eastAsia"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</w:rPr>
        <w:t>6、讲授法律实务知识</w:t>
      </w:r>
    </w:p>
    <w:p w14:paraId="1C8514C0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（1）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贵所</w:t>
      </w:r>
      <w:r>
        <w:rPr>
          <w:rFonts w:hint="eastAsia" w:ascii="微软雅黑" w:hAnsi="微软雅黑" w:eastAsia="微软雅黑" w:cs="微软雅黑"/>
          <w:sz w:val="24"/>
          <w:szCs w:val="24"/>
        </w:rPr>
        <w:t>根据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的业务特点和实际需要，定期为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提供有关医疗纠纷风险防范、合同的签订及风险防范等方面的体系化、精准化、专业化法律培训服务。</w:t>
      </w:r>
    </w:p>
    <w:p w14:paraId="79F99B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（2）培训时间：每年度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1-2次</w:t>
      </w:r>
      <w:r>
        <w:rPr>
          <w:rFonts w:hint="eastAsia" w:ascii="微软雅黑" w:hAnsi="微软雅黑" w:eastAsia="微软雅黑" w:cs="微软雅黑"/>
          <w:sz w:val="24"/>
          <w:szCs w:val="24"/>
        </w:rPr>
        <w:t>。</w:t>
      </w:r>
    </w:p>
    <w:p w14:paraId="12113D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（3）师资力量：</w:t>
      </w:r>
    </w:p>
    <w:p w14:paraId="13F956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a、安排参与国家卫生立法工作的律所主任及高级合伙人授课；</w:t>
      </w:r>
    </w:p>
    <w:p w14:paraId="4515489D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line="500" w:lineRule="exact"/>
        <w:ind w:firstLine="560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b、安排执业8年以上的资深律师授课；</w:t>
      </w:r>
    </w:p>
    <w:p w14:paraId="794404FE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line="500" w:lineRule="exact"/>
        <w:ind w:firstLine="560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c、安排具有医学、法律专业双重知识背景律师授课；</w:t>
      </w:r>
    </w:p>
    <w:p w14:paraId="133CABDB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line="500" w:lineRule="exact"/>
        <w:ind w:firstLine="560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d、根据实际需要综合调配团队人员等等。</w:t>
      </w:r>
    </w:p>
    <w:p w14:paraId="315F31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eastAsia"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</w:rPr>
        <w:t>7</w:t>
      </w:r>
      <w:r>
        <w:rPr>
          <w:rFonts w:hint="eastAsia" w:ascii="微软雅黑" w:hAnsi="微软雅黑" w:eastAsia="微软雅黑" w:cs="微软雅黑"/>
          <w:b/>
          <w:sz w:val="24"/>
          <w:szCs w:val="24"/>
          <w:lang w:eastAsia="zh-CN"/>
        </w:rPr>
        <w:t>、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代理医院参加法院诉讼</w:t>
      </w:r>
    </w:p>
    <w:p w14:paraId="3600C0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bookmarkStart w:id="0" w:name="OLE_LINK1"/>
      <w:r>
        <w:rPr>
          <w:rFonts w:hint="eastAsia" w:ascii="微软雅黑" w:hAnsi="微软雅黑" w:eastAsia="微软雅黑" w:cs="微软雅黑"/>
          <w:sz w:val="24"/>
          <w:szCs w:val="24"/>
        </w:rPr>
        <w:t>根据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的授权委托</w:t>
      </w:r>
      <w:bookmarkEnd w:id="0"/>
      <w:r>
        <w:rPr>
          <w:rFonts w:hint="eastAsia" w:ascii="微软雅黑" w:hAnsi="微软雅黑" w:eastAsia="微软雅黑" w:cs="微软雅黑"/>
          <w:sz w:val="24"/>
          <w:szCs w:val="24"/>
        </w:rPr>
        <w:t>，律师代理医院参加法院诉讼工作，年度内免费服务5次民事诉讼/行政诉讼代理（含立案、证据收集、庭审、调解、结案），超出免费次数后，按每案1万元收取服务费（不含差旅费，可由医院报销），刑事案件：另行协商代理费用（基础收费3万元起）。</w:t>
      </w:r>
    </w:p>
    <w:p w14:paraId="54FBA8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600" w:firstLineChars="250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案件代理包含：</w:t>
      </w:r>
    </w:p>
    <w:p w14:paraId="267177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（1）协助收集证据材料（病历、影像资料、知情同意书、费用清单等），制作《证据目录》，起草法律文书（起诉状、答辩状、质证意见等），评估案件风险（如赔偿金额计算依据）。</w:t>
      </w:r>
    </w:p>
    <w:p w14:paraId="0A31CA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（2）代理出庭（含质证、辩论、调解谈判），参加医疗损害鉴定等鉴定听证会。</w:t>
      </w:r>
    </w:p>
    <w:p w14:paraId="18DAA8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（3）协助执行法院判决，申请强制执行（含财产线索调查、执行异议处理）。对败诉案件进行上诉可行性分析，起草上诉状。案件归档后15日内提交《案件总结报告》（含经验教训、风险提示）。</w:t>
      </w:r>
    </w:p>
    <w:p w14:paraId="7A504A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 xml:space="preserve"> 8</w:t>
      </w:r>
      <w:r>
        <w:rPr>
          <w:rFonts w:hint="eastAsia" w:ascii="微软雅黑" w:hAnsi="微软雅黑" w:eastAsia="微软雅黑" w:cs="微软雅黑"/>
          <w:b/>
          <w:sz w:val="24"/>
          <w:szCs w:val="24"/>
          <w:lang w:eastAsia="zh-CN"/>
        </w:rPr>
        <w:t>、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代理医院参加</w:t>
      </w: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>医疗事故鉴定</w:t>
      </w:r>
    </w:p>
    <w:p w14:paraId="6447A9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根据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我院</w:t>
      </w:r>
      <w:r>
        <w:rPr>
          <w:rFonts w:hint="eastAsia" w:ascii="微软雅黑" w:hAnsi="微软雅黑" w:eastAsia="微软雅黑" w:cs="微软雅黑"/>
          <w:sz w:val="24"/>
          <w:szCs w:val="24"/>
        </w:rPr>
        <w:t>的授权委托，律师代理医院参加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医疗事故鉴定</w:t>
      </w:r>
      <w:r>
        <w:rPr>
          <w:rFonts w:hint="eastAsia" w:ascii="微软雅黑" w:hAnsi="微软雅黑" w:eastAsia="微软雅黑" w:cs="微软雅黑"/>
          <w:sz w:val="24"/>
          <w:szCs w:val="24"/>
        </w:rPr>
        <w:t>，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市级</w:t>
      </w:r>
      <w:r>
        <w:rPr>
          <w:rFonts w:hint="eastAsia" w:ascii="微软雅黑" w:hAnsi="微软雅黑" w:eastAsia="微软雅黑" w:cs="微软雅黑"/>
          <w:sz w:val="24"/>
          <w:szCs w:val="24"/>
        </w:rPr>
        <w:t>按每案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2000</w:t>
      </w:r>
      <w:r>
        <w:rPr>
          <w:rFonts w:hint="eastAsia" w:ascii="微软雅黑" w:hAnsi="微软雅黑" w:eastAsia="微软雅黑" w:cs="微软雅黑"/>
          <w:sz w:val="24"/>
          <w:szCs w:val="24"/>
        </w:rPr>
        <w:t>元收取服务费</w:t>
      </w: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，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省级</w:t>
      </w:r>
      <w:r>
        <w:rPr>
          <w:rFonts w:hint="eastAsia" w:ascii="微软雅黑" w:hAnsi="微软雅黑" w:eastAsia="微软雅黑" w:cs="微软雅黑"/>
          <w:sz w:val="24"/>
          <w:szCs w:val="24"/>
        </w:rPr>
        <w:t>按每案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4000</w:t>
      </w:r>
      <w:r>
        <w:rPr>
          <w:rFonts w:hint="eastAsia" w:ascii="微软雅黑" w:hAnsi="微软雅黑" w:eastAsia="微软雅黑" w:cs="微软雅黑"/>
          <w:sz w:val="24"/>
          <w:szCs w:val="24"/>
        </w:rPr>
        <w:t>元收取服务费（不含差旅费，可由医院报销）</w:t>
      </w: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。</w:t>
      </w:r>
    </w:p>
    <w:p w14:paraId="4B9B4E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</w:pPr>
    </w:p>
    <w:p w14:paraId="0505EB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560" w:firstLineChars="200"/>
        <w:jc w:val="left"/>
        <w:textAlignment w:val="auto"/>
        <w:rPr>
          <w:rFonts w:ascii="微软雅黑" w:hAnsi="微软雅黑" w:eastAsia="微软雅黑" w:cs="黑体"/>
          <w:b/>
          <w:bCs/>
          <w:sz w:val="28"/>
          <w:szCs w:val="28"/>
        </w:rPr>
      </w:pPr>
      <w:bookmarkStart w:id="1" w:name="_GoBack"/>
      <w:bookmarkEnd w:id="1"/>
    </w:p>
    <w:p w14:paraId="51F5E7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560" w:firstLineChars="200"/>
        <w:jc w:val="left"/>
        <w:textAlignment w:val="auto"/>
        <w:rPr>
          <w:rFonts w:ascii="微软雅黑" w:hAnsi="微软雅黑" w:eastAsia="微软雅黑" w:cs="黑体"/>
          <w:b/>
          <w:bCs/>
          <w:sz w:val="28"/>
          <w:szCs w:val="28"/>
        </w:rPr>
      </w:pPr>
    </w:p>
    <w:p w14:paraId="66C488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560" w:firstLineChars="200"/>
        <w:jc w:val="left"/>
        <w:textAlignment w:val="auto"/>
        <w:rPr>
          <w:rFonts w:ascii="微软雅黑" w:hAnsi="微软雅黑" w:eastAsia="微软雅黑" w:cs="黑体"/>
          <w:b/>
          <w:bCs/>
          <w:sz w:val="28"/>
          <w:szCs w:val="28"/>
        </w:rPr>
      </w:pPr>
    </w:p>
    <w:p w14:paraId="083395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560" w:firstLineChars="200"/>
        <w:jc w:val="left"/>
        <w:textAlignment w:val="auto"/>
        <w:rPr>
          <w:rFonts w:ascii="微软雅黑" w:hAnsi="微软雅黑" w:eastAsia="微软雅黑" w:cs="黑体"/>
          <w:b/>
          <w:bCs/>
          <w:sz w:val="28"/>
          <w:szCs w:val="28"/>
        </w:rPr>
      </w:pPr>
    </w:p>
    <w:p w14:paraId="480A9BF2">
      <w:pPr>
        <w:pStyle w:val="5"/>
        <w:spacing w:before="156" w:beforeLines="50"/>
        <w:ind w:firstLine="0" w:firstLineChars="0"/>
        <w:jc w:val="both"/>
        <w:rPr>
          <w:rFonts w:hint="eastAsia"/>
        </w:rPr>
      </w:pPr>
    </w:p>
    <w:p w14:paraId="0AA94359">
      <w:pPr>
        <w:pStyle w:val="5"/>
        <w:spacing w:before="156" w:beforeLines="50"/>
        <w:ind w:firstLine="0" w:firstLineChars="0"/>
        <w:jc w:val="both"/>
        <w:rPr>
          <w:rFonts w:hint="eastAsia"/>
        </w:rPr>
      </w:pPr>
    </w:p>
    <w:p w14:paraId="49D3964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ZjNDc4YTA1Y2E3MWM1NTU1OThkMmExZWJlOGJiYjEifQ=="/>
  </w:docVars>
  <w:rsids>
    <w:rsidRoot w:val="5D7C019C"/>
    <w:rsid w:val="0D162C7D"/>
    <w:rsid w:val="18235B19"/>
    <w:rsid w:val="24D707C3"/>
    <w:rsid w:val="5D7C019C"/>
    <w:rsid w:val="637D61C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"/>
    <w:qFormat/>
    <w:uiPriority w:val="0"/>
    <w:pPr>
      <w:jc w:val="both"/>
    </w:pPr>
    <w:rPr>
      <w:rFonts w:ascii="Calibri" w:hAnsi="Calibri" w:eastAsia="宋体" w:cs="宋体"/>
      <w:kern w:val="2"/>
      <w:sz w:val="21"/>
      <w:szCs w:val="21"/>
      <w:lang w:val="en-US" w:eastAsia="zh-CN" w:bidi="ar-SA"/>
    </w:rPr>
  </w:style>
  <w:style w:type="paragraph" w:customStyle="1" w:styleId="5">
    <w:name w:val="正文-首缩2字符"/>
    <w:basedOn w:val="1"/>
    <w:qFormat/>
    <w:uiPriority w:val="99"/>
    <w:pPr>
      <w:snapToGrid w:val="0"/>
      <w:spacing w:line="300" w:lineRule="auto"/>
      <w:ind w:firstLine="200" w:firstLineChars="200"/>
      <w:jc w:val="left"/>
      <w:textAlignment w:val="auto"/>
    </w:pPr>
    <w:rPr>
      <w:rFonts w:ascii="宋体" w:hAnsi="宋体" w:eastAsia="宋体" w:cs="宋体"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1959</Words>
  <Characters>1974</Characters>
  <Lines>0</Lines>
  <Paragraphs>0</Paragraphs>
  <TotalTime>36</TotalTime>
  <ScaleCrop>false</ScaleCrop>
  <LinksUpToDate>false</LinksUpToDate>
  <CharactersWithSpaces>1975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2022-07-06T00:37:00Z</dcterms:created>
  <dc:creator> 卓尔不濯</dc:creator>
  <cp:lastModifiedBy>欣婷哒</cp:lastModifiedBy>
  <cp:lastPrinted>2022-07-06T00:42:00Z</cp:lastPrinted>
  <dcterms:modified xsi:type="dcterms:W3CDTF">2026-06-02T02:38:15Z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4CC721F73954445B8B02037AB433F1A4_13</vt:lpwstr>
  </property>
  <property fmtid="{D5CDD505-2E9C-101B-9397-08002B2CF9AE}" pid="4" name="KSOTemplateDocerSaveRecord">
    <vt:lpwstr>eyJoZGlkIjoiMzU4MDllYWZlNDhmODA1MTMxN2U3ZTg0MjZiYTBmNDkiLCJ1c2VySWQiOiI0NTU1Njg5NDgifQ==</vt:lpwstr>
  </property>
</Properties>
</file>