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74FB86">
      <w:pPr>
        <w:jc w:val="center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病床等</w:t>
      </w:r>
      <w:r>
        <w:rPr>
          <w:rFonts w:hint="eastAsia" w:ascii="黑体" w:hAnsi="黑体" w:eastAsia="黑体"/>
          <w:sz w:val="28"/>
          <w:szCs w:val="28"/>
        </w:rPr>
        <w:t>维保服务采购项目用户需求书</w:t>
      </w:r>
    </w:p>
    <w:p w14:paraId="233384D4">
      <w:pPr>
        <w:widowControl/>
        <w:tabs>
          <w:tab w:val="left" w:pos="636"/>
        </w:tabs>
        <w:snapToGrid w:val="0"/>
        <w:spacing w:line="360" w:lineRule="auto"/>
        <w:jc w:val="left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一、总则</w:t>
      </w:r>
    </w:p>
    <w:p w14:paraId="0B0696B1">
      <w:pPr>
        <w:spacing w:line="360" w:lineRule="auto"/>
        <w:ind w:firstLine="525" w:firstLineChars="250"/>
        <w:rPr>
          <w:rFonts w:asciiTheme="minorEastAsia" w:hAnsiTheme="minorEastAsia"/>
          <w:bCs/>
          <w:color w:val="000000"/>
          <w:szCs w:val="21"/>
          <w:lang w:val="zh-CN"/>
        </w:rPr>
      </w:pPr>
      <w:r>
        <w:rPr>
          <w:rFonts w:hint="eastAsia" w:cs="宋体" w:asciiTheme="minorEastAsia" w:hAnsiTheme="minorEastAsia"/>
          <w:color w:val="000000"/>
          <w:szCs w:val="21"/>
        </w:rPr>
        <w:t>1、项目名称：</w:t>
      </w:r>
      <w:r>
        <w:rPr>
          <w:rFonts w:hint="eastAsia" w:asciiTheme="minorEastAsia" w:hAnsiTheme="minorEastAsia"/>
          <w:bCs/>
          <w:color w:val="000000"/>
          <w:szCs w:val="21"/>
          <w:lang w:val="zh-CN"/>
        </w:rPr>
        <w:t>中山市人民医院</w:t>
      </w:r>
      <w:r>
        <w:rPr>
          <w:rFonts w:hint="eastAsia" w:asciiTheme="minorEastAsia" w:hAnsiTheme="minorEastAsia"/>
          <w:szCs w:val="21"/>
          <w:lang w:val="en-US" w:eastAsia="zh-CN"/>
        </w:rPr>
        <w:t>病床等</w:t>
      </w:r>
      <w:r>
        <w:rPr>
          <w:rFonts w:hint="eastAsia" w:asciiTheme="minorEastAsia" w:hAnsiTheme="minorEastAsia"/>
          <w:szCs w:val="21"/>
        </w:rPr>
        <w:t>维保服务采购项目</w:t>
      </w:r>
    </w:p>
    <w:p w14:paraId="791F1E4E">
      <w:pPr>
        <w:tabs>
          <w:tab w:val="left" w:pos="424"/>
          <w:tab w:val="left" w:pos="3780"/>
        </w:tabs>
        <w:spacing w:line="360" w:lineRule="auto"/>
        <w:ind w:firstLine="525" w:firstLineChars="250"/>
        <w:rPr>
          <w:rFonts w:hint="eastAsia" w:cs="宋体" w:asciiTheme="minorEastAsia" w:hAnsiTheme="minorEastAsia" w:eastAsiaTheme="minorEastAsia"/>
          <w:color w:val="000000"/>
          <w:szCs w:val="21"/>
          <w:lang w:val="en-US" w:eastAsia="zh-CN"/>
        </w:rPr>
      </w:pPr>
      <w:r>
        <w:rPr>
          <w:rFonts w:hint="eastAsia" w:cs="宋体" w:asciiTheme="minorEastAsia" w:hAnsiTheme="minorEastAsia"/>
          <w:color w:val="000000"/>
          <w:szCs w:val="21"/>
        </w:rPr>
        <w:t>2、项目</w:t>
      </w:r>
      <w:r>
        <w:rPr>
          <w:rFonts w:hint="eastAsia" w:cs="宋体" w:asciiTheme="minorEastAsia" w:hAnsiTheme="minorEastAsia"/>
          <w:color w:val="000000"/>
          <w:szCs w:val="21"/>
          <w:lang w:val="en-US" w:eastAsia="zh-CN"/>
        </w:rPr>
        <w:t>内容</w:t>
      </w:r>
    </w:p>
    <w:tbl>
      <w:tblPr>
        <w:tblStyle w:val="5"/>
        <w:tblW w:w="0" w:type="auto"/>
        <w:tblInd w:w="5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3"/>
        <w:gridCol w:w="2536"/>
        <w:gridCol w:w="1907"/>
      </w:tblGrid>
      <w:tr w14:paraId="6C0D17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D8D8" w:themeFill="background1" w:themeFillShade="D9"/>
            <w:vAlign w:val="center"/>
          </w:tcPr>
          <w:p w14:paraId="2F72D874">
            <w:pPr>
              <w:keepNext w:val="0"/>
              <w:keepLines w:val="0"/>
              <w:suppressLineNumbers w:val="0"/>
              <w:tabs>
                <w:tab w:val="left" w:pos="424"/>
                <w:tab w:val="left" w:pos="3780"/>
              </w:tabs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cs="宋体" w:asciiTheme="minorEastAsia" w:hAnsiTheme="minorEastAsia" w:eastAsiaTheme="minorEastAsia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eastAsia" w:cs="宋体" w:asciiTheme="minorEastAsia" w:hAnsiTheme="minorEastAsia" w:eastAsiaTheme="minorEastAsia"/>
                <w:b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253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D8D8" w:themeFill="background1" w:themeFillShade="D9"/>
            <w:vAlign w:val="center"/>
          </w:tcPr>
          <w:p w14:paraId="14557B63">
            <w:pPr>
              <w:keepNext w:val="0"/>
              <w:keepLines w:val="0"/>
              <w:suppressLineNumbers w:val="0"/>
              <w:tabs>
                <w:tab w:val="left" w:pos="424"/>
                <w:tab w:val="left" w:pos="3780"/>
              </w:tabs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21"/>
                <w:szCs w:val="21"/>
                <w:lang w:val="en-US" w:eastAsia="zh-CN"/>
              </w:rPr>
              <w:t>保修类型</w:t>
            </w:r>
          </w:p>
        </w:tc>
        <w:tc>
          <w:tcPr>
            <w:tcW w:w="19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D8D8" w:themeFill="background1" w:themeFillShade="D9"/>
            <w:vAlign w:val="center"/>
          </w:tcPr>
          <w:p w14:paraId="40A8AADB">
            <w:pPr>
              <w:keepNext w:val="0"/>
              <w:keepLines w:val="0"/>
              <w:suppressLineNumbers w:val="0"/>
              <w:tabs>
                <w:tab w:val="left" w:pos="424"/>
                <w:tab w:val="left" w:pos="3780"/>
              </w:tabs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21"/>
                <w:szCs w:val="21"/>
                <w:lang w:val="en-US" w:eastAsia="zh-CN"/>
              </w:rPr>
              <w:t>时间</w:t>
            </w:r>
          </w:p>
        </w:tc>
      </w:tr>
      <w:tr w14:paraId="181C5E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13654D72">
            <w:pPr>
              <w:keepNext w:val="0"/>
              <w:keepLines w:val="0"/>
              <w:suppressLineNumbers w:val="0"/>
              <w:tabs>
                <w:tab w:val="left" w:pos="424"/>
                <w:tab w:val="left" w:pos="3780"/>
              </w:tabs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cs="宋体" w:asciiTheme="minorEastAsia" w:hAnsiTheme="minorEastAsia" w:eastAsia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kern w:val="0"/>
                <w:sz w:val="21"/>
                <w:szCs w:val="21"/>
                <w:lang w:val="en-US" w:eastAsia="zh-CN"/>
              </w:rPr>
              <w:t>病床等</w:t>
            </w: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维保服务</w:t>
            </w:r>
          </w:p>
        </w:tc>
        <w:tc>
          <w:tcPr>
            <w:tcW w:w="253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1C40A56D">
            <w:pPr>
              <w:keepNext w:val="0"/>
              <w:keepLines w:val="0"/>
              <w:suppressLineNumbers w:val="0"/>
              <w:tabs>
                <w:tab w:val="left" w:pos="424"/>
                <w:tab w:val="left" w:pos="3780"/>
              </w:tabs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Theme="minorEastAsia" w:hAnsiTheme="minorEastAsia" w:eastAsiaTheme="minorEastAsia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kern w:val="0"/>
                <w:sz w:val="21"/>
                <w:szCs w:val="21"/>
                <w:lang w:val="en-US" w:eastAsia="zh-CN"/>
              </w:rPr>
              <w:t>全包：含配件、人工等</w:t>
            </w:r>
          </w:p>
        </w:tc>
        <w:tc>
          <w:tcPr>
            <w:tcW w:w="19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7824C068">
            <w:pPr>
              <w:keepNext w:val="0"/>
              <w:keepLines w:val="0"/>
              <w:suppressLineNumbers w:val="0"/>
              <w:tabs>
                <w:tab w:val="left" w:pos="424"/>
                <w:tab w:val="left" w:pos="3780"/>
              </w:tabs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cs="宋体" w:asciiTheme="minorEastAsia" w:hAnsiTheme="minorEastAsia" w:eastAsia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1"/>
                <w:szCs w:val="21"/>
              </w:rPr>
              <w:t>3年</w:t>
            </w:r>
          </w:p>
        </w:tc>
      </w:tr>
    </w:tbl>
    <w:p w14:paraId="0E3B7859">
      <w:pPr>
        <w:widowControl/>
        <w:spacing w:line="360" w:lineRule="auto"/>
        <w:ind w:left="420"/>
        <w:jc w:val="left"/>
        <w:rPr>
          <w:rFonts w:hint="eastAsia" w:cs="宋体" w:asciiTheme="minorEastAsia" w:hAnsiTheme="minorEastAsia" w:eastAsiaTheme="minorEastAsia"/>
          <w:szCs w:val="21"/>
          <w:lang w:eastAsia="zh-CN"/>
        </w:rPr>
      </w:pPr>
      <w:r>
        <w:rPr>
          <w:rFonts w:hint="eastAsia" w:cs="宋体" w:asciiTheme="minorEastAsia" w:hAnsiTheme="minorEastAsia"/>
          <w:color w:val="000000"/>
          <w:szCs w:val="21"/>
        </w:rPr>
        <w:t>3、</w:t>
      </w:r>
      <w:r>
        <w:rPr>
          <w:rFonts w:hint="eastAsia" w:cs="宋体" w:asciiTheme="minorEastAsia" w:hAnsiTheme="minorEastAsia"/>
          <w:szCs w:val="21"/>
          <w:lang w:val="en-US" w:eastAsia="zh-CN"/>
        </w:rPr>
        <w:t>项目</w:t>
      </w:r>
      <w:r>
        <w:rPr>
          <w:rFonts w:hint="eastAsia" w:cs="宋体" w:asciiTheme="minorEastAsia" w:hAnsiTheme="minorEastAsia"/>
          <w:szCs w:val="21"/>
        </w:rPr>
        <w:t>用途：</w:t>
      </w:r>
      <w:r>
        <w:rPr>
          <w:rFonts w:hint="eastAsia" w:asciiTheme="minorEastAsia" w:hAnsiTheme="minorEastAsia"/>
          <w:bCs/>
          <w:color w:val="000000"/>
          <w:szCs w:val="21"/>
          <w:lang w:val="zh-CN"/>
        </w:rPr>
        <w:t>中山市人民医院在用</w:t>
      </w:r>
      <w:r>
        <w:rPr>
          <w:rFonts w:hint="eastAsia" w:asciiTheme="minorEastAsia" w:hAnsiTheme="minorEastAsia"/>
          <w:szCs w:val="21"/>
          <w:lang w:val="en-US" w:eastAsia="zh-CN"/>
        </w:rPr>
        <w:t>病床、车床等</w:t>
      </w:r>
      <w:r>
        <w:rPr>
          <w:rFonts w:hint="eastAsia" w:asciiTheme="minorEastAsia" w:hAnsiTheme="minorEastAsia"/>
          <w:szCs w:val="21"/>
        </w:rPr>
        <w:t>维</w:t>
      </w:r>
      <w:r>
        <w:rPr>
          <w:rFonts w:hint="eastAsia" w:asciiTheme="minorEastAsia" w:hAnsiTheme="minorEastAsia"/>
          <w:szCs w:val="21"/>
          <w:lang w:val="en-US" w:eastAsia="zh-CN"/>
        </w:rPr>
        <w:t>修、</w:t>
      </w:r>
      <w:r>
        <w:rPr>
          <w:rFonts w:hint="eastAsia" w:asciiTheme="minorEastAsia" w:hAnsiTheme="minorEastAsia"/>
          <w:szCs w:val="21"/>
        </w:rPr>
        <w:t>保</w:t>
      </w:r>
      <w:r>
        <w:rPr>
          <w:rFonts w:hint="eastAsia" w:asciiTheme="minorEastAsia" w:hAnsiTheme="minorEastAsia"/>
          <w:szCs w:val="21"/>
          <w:lang w:val="en-US" w:eastAsia="zh-CN"/>
        </w:rPr>
        <w:t>养</w:t>
      </w:r>
      <w:r>
        <w:rPr>
          <w:rFonts w:hint="eastAsia" w:asciiTheme="minorEastAsia" w:hAnsiTheme="minorEastAsia"/>
          <w:szCs w:val="21"/>
        </w:rPr>
        <w:t>服务</w:t>
      </w:r>
      <w:r>
        <w:rPr>
          <w:rFonts w:hint="eastAsia" w:asciiTheme="minorEastAsia" w:hAnsiTheme="minorEastAsia"/>
          <w:szCs w:val="21"/>
          <w:lang w:eastAsia="zh-CN"/>
        </w:rPr>
        <w:t>。</w:t>
      </w:r>
      <w:bookmarkStart w:id="0" w:name="_GoBack"/>
      <w:bookmarkEnd w:id="0"/>
    </w:p>
    <w:p w14:paraId="033EAE32">
      <w:pPr>
        <w:spacing w:line="360" w:lineRule="auto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二、技术要求</w:t>
      </w:r>
    </w:p>
    <w:p w14:paraId="2DE2642F">
      <w:pPr>
        <w:pStyle w:val="9"/>
        <w:numPr>
          <w:ilvl w:val="0"/>
          <w:numId w:val="0"/>
        </w:numPr>
        <w:spacing w:line="360" w:lineRule="auto"/>
        <w:ind w:leftChars="0" w:firstLine="422" w:firstLineChars="200"/>
        <w:rPr>
          <w:lang w:val="en-US"/>
        </w:rPr>
      </w:pPr>
      <w:r>
        <w:rPr>
          <w:rFonts w:hint="eastAsia" w:asciiTheme="minorEastAsia" w:hAnsiTheme="minorEastAsia"/>
          <w:b/>
          <w:bCs/>
          <w:color w:val="000000" w:themeColor="text1"/>
          <w:szCs w:val="21"/>
          <w:lang w:val="en-US" w:eastAsia="zh-CN"/>
        </w:rPr>
        <w:t>1.</w:t>
      </w:r>
      <w:r>
        <w:rPr>
          <w:rFonts w:hint="eastAsia" w:asciiTheme="minorEastAsia" w:hAnsiTheme="minorEastAsia"/>
          <w:b/>
          <w:bCs/>
          <w:color w:val="000000" w:themeColor="text1"/>
          <w:szCs w:val="21"/>
        </w:rPr>
        <w:t>保修范围：</w:t>
      </w:r>
    </w:p>
    <w:tbl>
      <w:tblPr>
        <w:tblStyle w:val="4"/>
        <w:tblW w:w="8423" w:type="dxa"/>
        <w:tblInd w:w="13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"/>
        <w:gridCol w:w="2123"/>
        <w:gridCol w:w="1788"/>
        <w:gridCol w:w="554"/>
        <w:gridCol w:w="681"/>
        <w:gridCol w:w="2734"/>
      </w:tblGrid>
      <w:tr w14:paraId="3D09A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2F4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0AD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名称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759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存放地点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B42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单位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6DB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数量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2AB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备注</w:t>
            </w:r>
          </w:p>
        </w:tc>
      </w:tr>
      <w:tr w14:paraId="40216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4B8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94D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普通病床（含床头柜及产科BB床）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47F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病房等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940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张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825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1990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4BA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含病床脚垫/含院内转移病床工作（其中186张保内，厂家可提供配件）</w:t>
            </w:r>
          </w:p>
        </w:tc>
      </w:tr>
      <w:tr w14:paraId="7327F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8EB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CE4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电动床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7E4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ICU、康怡等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094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张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FED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254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106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厚福品牌、八乐梦品牌</w:t>
            </w:r>
          </w:p>
        </w:tc>
      </w:tr>
      <w:tr w14:paraId="5DCDB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B37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6D5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诊疗床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A3F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各科室/放疗室等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80F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张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94E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355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D1D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包含一次性卷纸床，妇检床，按摩床，B超床等</w:t>
            </w:r>
          </w:p>
        </w:tc>
      </w:tr>
      <w:tr w14:paraId="07A2C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597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4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049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牵引床/骨科床/不锈钢床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630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骨科等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161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张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866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58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1FC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不含康复科电动牵引床</w:t>
            </w:r>
          </w:p>
        </w:tc>
      </w:tr>
      <w:tr w14:paraId="50636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31E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ABA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转运车/平车/转移车/下楼车/救护车车床/移动升降车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989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手术室等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4BA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台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DA0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213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B55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车床保修含包边入保</w:t>
            </w:r>
          </w:p>
        </w:tc>
      </w:tr>
      <w:tr w14:paraId="1DBBF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210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6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B8D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治疗车/下送车/污物车/送药车（含不锈钢和塑料）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F5D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各科室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53F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台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F47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184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07A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保修</w:t>
            </w:r>
          </w:p>
        </w:tc>
      </w:tr>
      <w:tr w14:paraId="04D43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EBC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7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BAF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麻醉车/抢救车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816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各科室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89C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台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2AD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91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EF0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保修</w:t>
            </w:r>
          </w:p>
        </w:tc>
      </w:tr>
      <w:tr w14:paraId="7FB1F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D92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8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99E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轮椅/移动动输液架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C93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门诊及病房等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545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张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D3B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331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729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保修</w:t>
            </w:r>
          </w:p>
        </w:tc>
      </w:tr>
      <w:tr w14:paraId="0C4E4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99E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9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2B6FF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内镜清洗消毒系统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A7A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手术室及消毒供应室等含日间手术室清洗池。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B9C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个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A2D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24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269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含更换滤芯至少每月一次，所有软管（气管）至少每年一次，含水枪气枪维修。水龙头维修（含更换）。</w:t>
            </w:r>
          </w:p>
        </w:tc>
      </w:tr>
      <w:tr w14:paraId="0EEB45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14E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10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F2E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实验工作台/洗眼器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91C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检验医学中心等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DA8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个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D88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30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D47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保修</w:t>
            </w:r>
          </w:p>
        </w:tc>
      </w:tr>
      <w:tr w14:paraId="5BE13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E5F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11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4C2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婴儿游泳浴池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BAA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Calibri" w:hAnsi="Calibri" w:cs="Calibri"/>
                <w:kern w:val="2"/>
                <w:sz w:val="21"/>
                <w:szCs w:val="22"/>
              </w:rPr>
            </w:pP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BBB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个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90F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851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含软管每年更换</w:t>
            </w:r>
          </w:p>
        </w:tc>
      </w:tr>
      <w:tr w14:paraId="22A9B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58F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12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8E9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普通屏风/防护屏风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9D0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各科室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ED1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个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822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52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13C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保修</w:t>
            </w:r>
          </w:p>
        </w:tc>
      </w:tr>
      <w:tr w14:paraId="5ED5B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507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13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0F9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不锈钢对接车/三层器械车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0AC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手术室等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C54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张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7F1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28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651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保修</w:t>
            </w:r>
          </w:p>
        </w:tc>
      </w:tr>
      <w:tr w14:paraId="1B5C6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43A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14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D29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防辐射电动门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7C5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CT/直加/X光室等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52C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张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2B3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32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E6E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保修，含工作指灯</w:t>
            </w:r>
          </w:p>
        </w:tc>
      </w:tr>
      <w:tr w14:paraId="04D70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915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15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A91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防辐射/屏蔽门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306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核医学科/放疗室/MR等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D82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张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BD8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47</w:t>
            </w:r>
          </w:p>
        </w:tc>
        <w:tc>
          <w:tcPr>
            <w:tcW w:w="2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690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保修</w:t>
            </w:r>
          </w:p>
        </w:tc>
      </w:tr>
    </w:tbl>
    <w:p w14:paraId="04A84A04">
      <w:pPr>
        <w:pStyle w:val="9"/>
        <w:numPr>
          <w:ilvl w:val="0"/>
          <w:numId w:val="0"/>
        </w:numPr>
        <w:spacing w:line="360" w:lineRule="auto"/>
        <w:ind w:leftChars="0"/>
        <w:rPr>
          <w:rFonts w:hint="eastAsia" w:asciiTheme="minorEastAsia" w:hAnsiTheme="minorEastAsia"/>
          <w:color w:val="000000" w:themeColor="text1"/>
          <w:szCs w:val="21"/>
        </w:rPr>
      </w:pPr>
      <w:r>
        <w:rPr>
          <w:rFonts w:hint="eastAsia" w:asciiTheme="minorEastAsia" w:hAnsiTheme="minorEastAsia"/>
          <w:color w:val="000000" w:themeColor="text1"/>
          <w:szCs w:val="21"/>
        </w:rPr>
        <w:t>以上设备，</w:t>
      </w:r>
      <w:r>
        <w:rPr>
          <w:rFonts w:hint="eastAsia" w:asciiTheme="minorEastAsia" w:hAnsiTheme="minorEastAsia"/>
          <w:color w:val="000000" w:themeColor="text1"/>
          <w:szCs w:val="21"/>
          <w:lang w:eastAsia="zh-CN"/>
        </w:rPr>
        <w:t>是</w:t>
      </w:r>
      <w:r>
        <w:rPr>
          <w:rFonts w:hint="eastAsia" w:asciiTheme="minorEastAsia" w:hAnsiTheme="minorEastAsia"/>
          <w:color w:val="000000" w:themeColor="text1"/>
          <w:szCs w:val="21"/>
          <w:lang w:val="en-US" w:eastAsia="zh-CN"/>
        </w:rPr>
        <w:t>指在用设备，含院外医疗点（健康管理体检分中心、药物临床试验I期临床究研中心、市廉政中心卫生室、市府卫生室、党校医务室、人大卫生室、紫岭颐园养老院），数量上在保修期内会有增减，其保修费用不变。</w:t>
      </w:r>
    </w:p>
    <w:p w14:paraId="1451AA16">
      <w:pPr>
        <w:pStyle w:val="9"/>
        <w:numPr>
          <w:ilvl w:val="0"/>
          <w:numId w:val="1"/>
        </w:numPr>
        <w:spacing w:line="360" w:lineRule="auto"/>
        <w:ind w:left="0" w:leftChars="0" w:firstLine="403" w:firstLineChars="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驻场人员资质要求</w:t>
      </w:r>
    </w:p>
    <w:p w14:paraId="4011C9B9">
      <w:pPr>
        <w:pStyle w:val="9"/>
        <w:numPr>
          <w:ilvl w:val="0"/>
          <w:numId w:val="2"/>
        </w:numPr>
        <w:spacing w:line="360" w:lineRule="auto"/>
        <w:ind w:left="420" w:leftChars="0" w:firstLine="420" w:firstLineChars="200"/>
        <w:rPr>
          <w:rFonts w:hint="eastAsia" w:ascii="宋体" w:hAnsi="宋体" w:eastAsia="宋体" w:cs="宋体"/>
          <w:color w:val="000000" w:themeColor="text1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1"/>
          <w:szCs w:val="21"/>
          <w:u w:val="none"/>
          <w:lang w:val="en-US" w:eastAsia="zh-CN" w:bidi="ar"/>
        </w:rPr>
        <w:t>驻场维修工程师不少于2人，24小时值班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</w:rPr>
        <w:t>。</w:t>
      </w:r>
    </w:p>
    <w:p w14:paraId="5D8DABF4">
      <w:pPr>
        <w:pStyle w:val="9"/>
        <w:numPr>
          <w:ilvl w:val="0"/>
          <w:numId w:val="2"/>
        </w:numPr>
        <w:spacing w:line="360" w:lineRule="auto"/>
        <w:ind w:left="420" w:leftChars="0" w:firstLine="420" w:firstLineChars="20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1"/>
          <w:szCs w:val="21"/>
          <w:u w:val="none"/>
          <w:lang w:val="en-US" w:eastAsia="zh-CN" w:bidi="ar"/>
        </w:rPr>
        <w:t>驻场人员中至少有一本电工证和焊接证。</w:t>
      </w:r>
    </w:p>
    <w:p w14:paraId="104E7C08">
      <w:pPr>
        <w:keepNext w:val="0"/>
        <w:keepLines w:val="0"/>
        <w:widowControl/>
        <w:numPr>
          <w:ilvl w:val="0"/>
          <w:numId w:val="1"/>
        </w:numPr>
        <w:suppressLineNumbers w:val="0"/>
        <w:spacing w:line="360" w:lineRule="auto"/>
        <w:ind w:left="0" w:leftChars="0" w:firstLine="403" w:firstLineChars="0"/>
        <w:jc w:val="both"/>
        <w:textAlignment w:val="center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服务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要求</w:t>
      </w:r>
    </w:p>
    <w:p w14:paraId="1D98DAEF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403" w:left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auto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1"/>
          <w:szCs w:val="21"/>
          <w:u w:val="none"/>
          <w:lang w:val="en-US" w:eastAsia="zh-CN" w:bidi="ar"/>
        </w:rPr>
        <w:t>1）接到报障后，15分钟到达现场，1小时内修复；遇到需要焊接等大维修，24小时内修复；</w:t>
      </w:r>
    </w:p>
    <w:p w14:paraId="7A6EB268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403" w:left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auto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1"/>
          <w:szCs w:val="21"/>
          <w:u w:val="none"/>
          <w:lang w:val="en-US" w:eastAsia="zh-CN" w:bidi="ar"/>
        </w:rPr>
        <w:t>2）提供每年巡检和保养计划，至少每半年内完成一次全院（维保范围内设备）全覆盖巡检和保养，故障频率高的科室设备，需增加巡检和保养的次数，并有记录签名确认；</w:t>
      </w:r>
    </w:p>
    <w:p w14:paraId="0DB38BCF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403" w:left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auto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1"/>
          <w:szCs w:val="21"/>
          <w:u w:val="none"/>
          <w:lang w:val="en-US" w:eastAsia="zh-CN" w:bidi="ar"/>
        </w:rPr>
        <w:t>3）每次完成维修工作后，应记录故障现象，解决处理方法等，作为维修档案，填写维修工单并签名验收；</w:t>
      </w:r>
    </w:p>
    <w:p w14:paraId="2AA7EFAC">
      <w:pPr>
        <w:pStyle w:val="9"/>
        <w:numPr>
          <w:ilvl w:val="0"/>
          <w:numId w:val="0"/>
        </w:numPr>
        <w:spacing w:line="360" w:lineRule="auto"/>
        <w:ind w:left="403" w:leftChars="0"/>
        <w:rPr>
          <w:rFonts w:hint="eastAsia" w:ascii="宋体" w:hAnsi="宋体" w:eastAsia="宋体" w:cs="宋体"/>
          <w:color w:val="000000" w:themeColor="text1"/>
          <w:sz w:val="21"/>
          <w:szCs w:val="21"/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</w:rPr>
        <w:t>4）院内设备有借调及少量报废时，完成院内设备转移工作，并做好交接手续，有记录签字确认；</w:t>
      </w:r>
    </w:p>
    <w:p w14:paraId="0E874BB3">
      <w:pPr>
        <w:pStyle w:val="9"/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color w:val="000000" w:themeColor="text1"/>
          <w:sz w:val="21"/>
          <w:szCs w:val="21"/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</w:rPr>
        <w:t>5）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</w:rPr>
        <w:t>第三方检测（查）：每年每科须有第三方检测（查）合格报告（含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</w:rPr>
        <w:t>病床、车床、治疗车、轮椅等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</w:rPr>
        <w:t>）</w:t>
      </w:r>
    </w:p>
    <w:p w14:paraId="6DB00E7F">
      <w:pPr>
        <w:pStyle w:val="9"/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</w:rPr>
        <w:t>6）</w:t>
      </w:r>
      <w:r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  <w:t>内镜清洗消毒系统设备含更换滤芯至少每月一次，所有软管（气管）至少每年一次，含水枪气枪维修。水龙头维修（含更换）；</w:t>
      </w:r>
    </w:p>
    <w:p w14:paraId="6B9B19E1">
      <w:pPr>
        <w:pStyle w:val="9"/>
        <w:numPr>
          <w:ilvl w:val="0"/>
          <w:numId w:val="0"/>
        </w:numPr>
        <w:spacing w:line="360" w:lineRule="auto"/>
        <w:ind w:firstLine="440" w:firstLineChars="200"/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  <w:t>7）婴儿游泳浴池设备软管每年至少更换一次；</w:t>
      </w:r>
    </w:p>
    <w:p w14:paraId="799AD840">
      <w:pPr>
        <w:pStyle w:val="9"/>
        <w:numPr>
          <w:ilvl w:val="0"/>
          <w:numId w:val="0"/>
        </w:numPr>
        <w:spacing w:line="360" w:lineRule="auto"/>
        <w:ind w:firstLine="440" w:firstLineChars="200"/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  <w:t>8）院方不设置办公及配件储存房间；</w:t>
      </w:r>
    </w:p>
    <w:p w14:paraId="415C76AD">
      <w:pPr>
        <w:pStyle w:val="9"/>
        <w:numPr>
          <w:ilvl w:val="0"/>
          <w:numId w:val="0"/>
        </w:numPr>
        <w:spacing w:line="360" w:lineRule="auto"/>
        <w:ind w:firstLine="440" w:firstLineChars="200"/>
        <w:rPr>
          <w:rFonts w:hint="default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  <w:t>9）统一管理，普通病床中有186张为新购病床，厂家维保期内，</w:t>
      </w:r>
      <w:r>
        <w:rPr>
          <w:rFonts w:hint="eastAsia" w:asciiTheme="minorEastAsia" w:hAnsiTheme="minorEastAsia"/>
          <w:color w:val="000000" w:themeColor="text1"/>
          <w:szCs w:val="21"/>
          <w:lang w:eastAsia="zh-CN"/>
        </w:rPr>
        <w:t>无偿提供配件，协助完成维修与故障排除处理。</w:t>
      </w:r>
    </w:p>
    <w:p w14:paraId="682FA407">
      <w:pPr>
        <w:tabs>
          <w:tab w:val="left" w:pos="424"/>
          <w:tab w:val="left" w:pos="3780"/>
        </w:tabs>
        <w:spacing w:line="360" w:lineRule="auto"/>
        <w:ind w:firstLine="420" w:firstLineChars="200"/>
        <w:rPr>
          <w:rFonts w:cs="宋体" w:asciiTheme="minorEastAsia" w:hAnsiTheme="minorEastAsia"/>
          <w:b/>
          <w:szCs w:val="21"/>
        </w:rPr>
      </w:pPr>
      <w:r>
        <w:rPr>
          <w:rFonts w:hint="eastAsia" w:cs="宋体" w:asciiTheme="minorEastAsia" w:hAnsiTheme="minorEastAsia"/>
          <w:bCs/>
          <w:color w:val="000000"/>
          <w:szCs w:val="21"/>
          <w:lang w:val="en-US" w:eastAsia="zh-CN"/>
        </w:rPr>
        <w:t>10）</w:t>
      </w:r>
      <w:r>
        <w:rPr>
          <w:rFonts w:hint="eastAsia" w:cs="宋体" w:asciiTheme="minorEastAsia" w:hAnsiTheme="minorEastAsia"/>
          <w:bCs/>
          <w:color w:val="000000"/>
          <w:szCs w:val="21"/>
        </w:rPr>
        <w:t>付款条件：半年一付。</w:t>
      </w:r>
      <w:r>
        <w:rPr>
          <w:rFonts w:hint="eastAsia" w:cs="宋体" w:asciiTheme="minorEastAsia" w:hAnsiTheme="minorEastAsia"/>
          <w:bCs/>
          <w:color w:val="000000"/>
          <w:szCs w:val="21"/>
          <w:lang w:eastAsia="zh-CN"/>
        </w:rPr>
        <w:t>合同生效半年后即可办理，</w:t>
      </w:r>
      <w:r>
        <w:rPr>
          <w:rFonts w:hint="eastAsia" w:cs="宋体" w:asciiTheme="minorEastAsia" w:hAnsiTheme="minorEastAsia"/>
          <w:bCs/>
          <w:color w:val="000000"/>
          <w:szCs w:val="21"/>
          <w:lang w:val="en-US" w:eastAsia="zh-CN"/>
        </w:rPr>
        <w:t>每次付款前，需要填写服务质量调查考核表，</w:t>
      </w:r>
      <w:r>
        <w:rPr>
          <w:rFonts w:hint="eastAsia" w:cs="宋体" w:asciiTheme="minorEastAsia" w:hAnsiTheme="minorEastAsia"/>
          <w:bCs/>
          <w:color w:val="000000"/>
          <w:szCs w:val="21"/>
        </w:rPr>
        <w:t>最后一期</w:t>
      </w:r>
      <w:r>
        <w:rPr>
          <w:rFonts w:hint="eastAsia" w:cs="宋体" w:asciiTheme="minorEastAsia" w:hAnsiTheme="minorEastAsia"/>
          <w:bCs/>
          <w:color w:val="000000"/>
          <w:szCs w:val="21"/>
          <w:lang w:val="en-US" w:eastAsia="zh-CN"/>
        </w:rPr>
        <w:t>款</w:t>
      </w:r>
      <w:r>
        <w:rPr>
          <w:rFonts w:hint="eastAsia" w:cs="宋体" w:asciiTheme="minorEastAsia" w:hAnsiTheme="minorEastAsia"/>
          <w:bCs/>
          <w:color w:val="000000"/>
          <w:szCs w:val="21"/>
        </w:rPr>
        <w:t>，</w:t>
      </w:r>
      <w:r>
        <w:rPr>
          <w:rFonts w:hint="eastAsia" w:cs="宋体" w:asciiTheme="minorEastAsia" w:hAnsiTheme="minorEastAsia"/>
          <w:bCs/>
          <w:color w:val="000000"/>
          <w:szCs w:val="21"/>
          <w:lang w:val="en-US" w:eastAsia="zh-CN"/>
        </w:rPr>
        <w:t>需</w:t>
      </w:r>
      <w:r>
        <w:rPr>
          <w:rFonts w:hint="eastAsia" w:cs="宋体" w:asciiTheme="minorEastAsia" w:hAnsiTheme="minorEastAsia"/>
          <w:bCs/>
          <w:color w:val="000000"/>
          <w:szCs w:val="21"/>
        </w:rPr>
        <w:t>在保修期结束后</w:t>
      </w:r>
      <w:r>
        <w:rPr>
          <w:rFonts w:hint="eastAsia" w:cs="宋体" w:asciiTheme="minorEastAsia" w:hAnsiTheme="minorEastAsia"/>
          <w:bCs/>
          <w:color w:val="000000"/>
          <w:szCs w:val="21"/>
          <w:lang w:eastAsia="zh-CN"/>
        </w:rPr>
        <w:t>办理</w:t>
      </w:r>
      <w:r>
        <w:rPr>
          <w:rFonts w:hint="eastAsia" w:cs="宋体" w:asciiTheme="minorEastAsia" w:hAnsiTheme="minorEastAsia"/>
          <w:bCs/>
          <w:color w:val="000000"/>
          <w:szCs w:val="21"/>
        </w:rPr>
        <w:t>。</w:t>
      </w:r>
    </w:p>
    <w:p w14:paraId="170AF87B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000000" w:themeColor="text1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47EE9B"/>
    <w:multiLevelType w:val="singleLevel"/>
    <w:tmpl w:val="9A47EE9B"/>
    <w:lvl w:ilvl="0" w:tentative="0">
      <w:start w:val="1"/>
      <w:numFmt w:val="decimalEnclosedCircleChinese"/>
      <w:suff w:val="nothing"/>
      <w:lvlText w:val="%1　"/>
      <w:lvlJc w:val="left"/>
      <w:pPr>
        <w:ind w:left="420" w:firstLine="400"/>
      </w:pPr>
      <w:rPr>
        <w:rFonts w:hint="eastAsia"/>
      </w:rPr>
    </w:lvl>
  </w:abstractNum>
  <w:abstractNum w:abstractNumId="1">
    <w:nsid w:val="2FCC808D"/>
    <w:multiLevelType w:val="singleLevel"/>
    <w:tmpl w:val="2FCC808D"/>
    <w:lvl w:ilvl="0" w:tentative="0">
      <w:start w:val="2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2"/>
  </w:compat>
  <w:docVars>
    <w:docVar w:name="commondata" w:val="eyJoZGlkIjoiN2EzZjI4M2ExYzU4ZGM2OWE5MjU4NzkzNzExOGQ5ZDYifQ=="/>
  </w:docVars>
  <w:rsids>
    <w:rsidRoot w:val="006714D8"/>
    <w:rsid w:val="000012B0"/>
    <w:rsid w:val="00004E5E"/>
    <w:rsid w:val="000C364B"/>
    <w:rsid w:val="001263F5"/>
    <w:rsid w:val="001669A6"/>
    <w:rsid w:val="0028052F"/>
    <w:rsid w:val="002B7774"/>
    <w:rsid w:val="002E1DB2"/>
    <w:rsid w:val="003207AB"/>
    <w:rsid w:val="00333C02"/>
    <w:rsid w:val="003531B2"/>
    <w:rsid w:val="003B792E"/>
    <w:rsid w:val="004304DA"/>
    <w:rsid w:val="00490378"/>
    <w:rsid w:val="004D25CB"/>
    <w:rsid w:val="005462DF"/>
    <w:rsid w:val="0061451C"/>
    <w:rsid w:val="00647F67"/>
    <w:rsid w:val="006714D8"/>
    <w:rsid w:val="00692482"/>
    <w:rsid w:val="006B4F71"/>
    <w:rsid w:val="006C1A45"/>
    <w:rsid w:val="006E75BE"/>
    <w:rsid w:val="006F01C6"/>
    <w:rsid w:val="00755FB2"/>
    <w:rsid w:val="009211E7"/>
    <w:rsid w:val="009276B1"/>
    <w:rsid w:val="00950240"/>
    <w:rsid w:val="009B2DD1"/>
    <w:rsid w:val="00AA0162"/>
    <w:rsid w:val="00AC4BC2"/>
    <w:rsid w:val="00B622A8"/>
    <w:rsid w:val="00CB4E7A"/>
    <w:rsid w:val="00CC7B3F"/>
    <w:rsid w:val="00D141FD"/>
    <w:rsid w:val="00D359A2"/>
    <w:rsid w:val="00D3652B"/>
    <w:rsid w:val="00D76975"/>
    <w:rsid w:val="00D77A28"/>
    <w:rsid w:val="00D87782"/>
    <w:rsid w:val="00D921E2"/>
    <w:rsid w:val="00E13669"/>
    <w:rsid w:val="00E239B5"/>
    <w:rsid w:val="00E35EC3"/>
    <w:rsid w:val="00EF0FD9"/>
    <w:rsid w:val="00F23017"/>
    <w:rsid w:val="00FE078B"/>
    <w:rsid w:val="015F22DB"/>
    <w:rsid w:val="10D404C7"/>
    <w:rsid w:val="16734728"/>
    <w:rsid w:val="16D36F75"/>
    <w:rsid w:val="241A4435"/>
    <w:rsid w:val="26661BB3"/>
    <w:rsid w:val="290C6A42"/>
    <w:rsid w:val="29BB2216"/>
    <w:rsid w:val="2AC375D4"/>
    <w:rsid w:val="31682C84"/>
    <w:rsid w:val="33686F6B"/>
    <w:rsid w:val="354B08F2"/>
    <w:rsid w:val="35CD4B5B"/>
    <w:rsid w:val="39633F8C"/>
    <w:rsid w:val="3A712BA9"/>
    <w:rsid w:val="3E1A5306"/>
    <w:rsid w:val="403D3B7A"/>
    <w:rsid w:val="43635059"/>
    <w:rsid w:val="4497145E"/>
    <w:rsid w:val="44B02520"/>
    <w:rsid w:val="4BD46097"/>
    <w:rsid w:val="50F10148"/>
    <w:rsid w:val="52B15DE1"/>
    <w:rsid w:val="570D3802"/>
    <w:rsid w:val="572172AD"/>
    <w:rsid w:val="57931F59"/>
    <w:rsid w:val="5C337BBF"/>
    <w:rsid w:val="5CDF370B"/>
    <w:rsid w:val="5D753EAF"/>
    <w:rsid w:val="5FB07420"/>
    <w:rsid w:val="607F487B"/>
    <w:rsid w:val="60A44AC0"/>
    <w:rsid w:val="63DC1DC0"/>
    <w:rsid w:val="65DF280D"/>
    <w:rsid w:val="67AE28AC"/>
    <w:rsid w:val="67C24194"/>
    <w:rsid w:val="69C73CE4"/>
    <w:rsid w:val="6B7B623A"/>
    <w:rsid w:val="6FE5735C"/>
    <w:rsid w:val="73C51294"/>
    <w:rsid w:val="742D6E39"/>
    <w:rsid w:val="74B076EC"/>
    <w:rsid w:val="7EDE20FB"/>
    <w:rsid w:val="7F48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Calibri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rFonts w:ascii="Arial" w:hAnsi="Arial" w:eastAsia="Times New Roman"/>
      <w:kern w:val="0"/>
      <w:sz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1195</Words>
  <Characters>1241</Characters>
  <Lines>6</Lines>
  <Paragraphs>1</Paragraphs>
  <TotalTime>48</TotalTime>
  <ScaleCrop>false</ScaleCrop>
  <LinksUpToDate>false</LinksUpToDate>
  <CharactersWithSpaces>1241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2022-04-01T23:39:00Z</dcterms:created>
  <dc:creator>Windows User</dc:creator>
  <cp:lastModifiedBy>欣婷哒</cp:lastModifiedBy>
  <dcterms:modified xsi:type="dcterms:W3CDTF">2026-05-27T03:00:49Z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4B033C90D06B481097893BFB929FD135</vt:lpwstr>
  </property>
  <property fmtid="{D5CDD505-2E9C-101B-9397-08002B2CF9AE}" pid="4" name="KSOTemplateDocerSaveRecord">
    <vt:lpwstr>eyJoZGlkIjoiMzU4MDllYWZlNDhmODA1MTMxN2U3ZTg0MjZiYTBmNDkiLCJ1c2VySWQiOiI0NTU1Njg5NDgifQ==</vt:lpwstr>
  </property>
</Properties>
</file>