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E779B">
      <w:pPr>
        <w:ind w:firstLine="3240" w:firstLineChars="900"/>
        <w:rPr>
          <w:rFonts w:hint="eastAsia"/>
        </w:rPr>
      </w:pPr>
      <w:r>
        <w:rPr>
          <w:rFonts w:hint="eastAsia" w:ascii="黑体" w:hAnsi="黑体" w:eastAsia="黑体" w:cs="黑体"/>
          <w:sz w:val="36"/>
          <w:szCs w:val="36"/>
        </w:rPr>
        <w:t>用户需求</w:t>
      </w:r>
    </w:p>
    <w:p w14:paraId="3E4CF1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rPr>
      </w:pPr>
      <w:r>
        <w:rPr>
          <w:rFonts w:hint="eastAsia"/>
          <w:b/>
          <w:bCs/>
        </w:rPr>
        <w:t>服务要求</w:t>
      </w:r>
    </w:p>
    <w:p w14:paraId="7ADE78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1.为采购人的区域内签约客户提供医疗服务，以医技服务为主，包括但不限于医学检查、检验</w:t>
      </w:r>
      <w:r>
        <w:rPr>
          <w:rFonts w:hint="eastAsia"/>
          <w:lang w:eastAsia="zh-CN"/>
        </w:rPr>
        <w:t>、</w:t>
      </w:r>
      <w:r>
        <w:rPr>
          <w:rFonts w:hint="eastAsia"/>
          <w:lang w:val="en-US" w:eastAsia="zh-CN"/>
        </w:rPr>
        <w:t>病理</w:t>
      </w:r>
      <w:r>
        <w:rPr>
          <w:rFonts w:hint="eastAsia"/>
        </w:rPr>
        <w:t>等。为提升采购人的区域影响力，提供完善的医技服务，更好满足签约客户机构的服务要求，采购人拟通过竞争性磋商方式确定一家提供对外医技服务等相关的物流服务为主的综合服务供应商。</w:t>
      </w:r>
    </w:p>
    <w:p w14:paraId="68FF76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2.采购人的签约客户机构主要以市内医疗机构为主，目前已签约客户机构</w:t>
      </w:r>
      <w:r>
        <w:rPr>
          <w:rFonts w:hint="eastAsia"/>
          <w:lang w:val="en-US" w:eastAsia="zh-CN"/>
        </w:rPr>
        <w:t>30</w:t>
      </w:r>
      <w:r>
        <w:rPr>
          <w:rFonts w:hint="eastAsia"/>
        </w:rPr>
        <w:t>家，业务量随着业务拓展力度和医联体业务合作深入开展情况会有所增加。采购人的签约客户机构分布地理范围以中山市为主。</w:t>
      </w:r>
    </w:p>
    <w:p w14:paraId="48BD81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3.供应商负责的服务内容包含但不限于：</w:t>
      </w:r>
    </w:p>
    <w:p w14:paraId="2C1482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（1）医学检验</w:t>
      </w:r>
      <w:r>
        <w:rPr>
          <w:rFonts w:hint="eastAsia"/>
          <w:lang w:eastAsia="zh-CN"/>
        </w:rPr>
        <w:t>、</w:t>
      </w:r>
      <w:r>
        <w:rPr>
          <w:rFonts w:hint="eastAsia"/>
          <w:lang w:val="en-US" w:eastAsia="zh-CN"/>
        </w:rPr>
        <w:t>病理</w:t>
      </w:r>
      <w:r>
        <w:rPr>
          <w:rFonts w:hint="eastAsia"/>
        </w:rPr>
        <w:t>标本的接收、运输、录单、核单、耗材发放等；</w:t>
      </w:r>
    </w:p>
    <w:p w14:paraId="472A36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（2）医技项目的报告单发送、签收等；</w:t>
      </w:r>
    </w:p>
    <w:p w14:paraId="4CD4DB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（3）业务账单的对账、核账、签收、协助回款催收等；</w:t>
      </w:r>
    </w:p>
    <w:p w14:paraId="7E75DF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（4）协助市场开发维护、新项目推广、标本采集培训、信息化系统使用培训及维护等工作内容；</w:t>
      </w:r>
    </w:p>
    <w:p w14:paraId="2A751B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（5）其他医疗药品、物资的运送等。</w:t>
      </w:r>
    </w:p>
    <w:p w14:paraId="0ED727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4.成交供应商应具备专职工作团队，具有完善的管理制度、相关的资质条件、规范的工作服务标准，以完成采购人所要求的工作内容。</w:t>
      </w:r>
    </w:p>
    <w:p w14:paraId="1FC00F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5.成交供应商负责采购本项目配套所需的资源，并承担一切事宜责任，采购人将不再支付任何费用和承担相关责任。</w:t>
      </w:r>
    </w:p>
    <w:p w14:paraId="5A7A34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6.成交供应商提供的生物样本运送服务需符合《医学检验生物样本冷链物流运作规范》（GB/T 42186-2022）等相关国家标准。</w:t>
      </w:r>
    </w:p>
    <w:p w14:paraId="467287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7.成交供应商提供的本项目团队成员必须参加过国家/省相关部门组织的生物安全专业培训，以符合生物安全规范化要求的方式来收集、运送、处置标本，实现安全作业。</w:t>
      </w:r>
    </w:p>
    <w:p w14:paraId="3A1859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rPr>
      </w:pPr>
      <w:r>
        <w:rPr>
          <w:rFonts w:hint="eastAsia"/>
          <w:b/>
          <w:bCs/>
        </w:rPr>
        <w:t>★8.供应商及供应商的关联公司（以市场监督管理局官网查询的企业关联关系为准），若与采购人的已签约客户机构，存在同类的医技业务合作，则供应商应在递交响应文件截止时间前须向采购人主动提交已开展合作的具体检测项目清单，若此类项目为采购人自身有能力开展且可对外提供服务的项目，则供应商须书面承诺在本项目合作期间，主动放弃与采购人已签约客户机构的此类项目的合作，若违背承诺则需自行承担与采购人终止本项目合同的后果及相关责任。</w:t>
      </w:r>
    </w:p>
    <w:p w14:paraId="08011F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9.供应商应具备覆盖中山市物流服务网络及配套物联网管理系统（对物流服务网络提供支持），对物流服务全过程应有完整的各环节交接闭环管理和可追溯跟踪管理，可与采购人相关系统实现对接。</w:t>
      </w:r>
    </w:p>
    <w:p w14:paraId="512D7E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 xml:space="preserve">10.供应商具有冷链物流运输能力，如冷链物流车辆为供应商自有车辆，供应商需提供有效的《道路运输经营许可证》【经营范围包含“货物专用运输(冷藏保鲜) 】复印件并加盖供应商公章；如冷链物流车辆为供应商租赁车辆，提供有效租赁证明材料复印件并加盖投标人公章。 </w:t>
      </w:r>
    </w:p>
    <w:p w14:paraId="560722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rPr>
      </w:pPr>
      <w:r>
        <w:rPr>
          <w:rFonts w:hint="eastAsia"/>
          <w:highlight w:val="none"/>
        </w:rPr>
        <w:t>制定覆盖中山市相关医疗机构的合理服务路径（东南西北4条路径），各路线为：南朗、火炬开发区等东边方向，三乡、神湾等南边方向，古镇、横栏等西边方向，东凤、黄圃等北边方向。</w:t>
      </w:r>
    </w:p>
    <w:p w14:paraId="5F79C0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本项目团队成员不少于5人，有明确的组织管理架构及岗</w:t>
      </w:r>
      <w:r>
        <w:rPr>
          <w:rFonts w:hint="eastAsia"/>
          <w:highlight w:val="none"/>
        </w:rPr>
        <w:t>位职责，每日上午（不分节假日），4条线路平均每条线路至少为7家有服务需求的医疗机构提供不少于1次的上门服</w:t>
      </w:r>
      <w:r>
        <w:rPr>
          <w:rFonts w:hint="eastAsia"/>
        </w:rPr>
        <w:t>务，具体工作量在保质保量的前提下可根据实际情况进行调整。</w:t>
      </w:r>
    </w:p>
    <w:p w14:paraId="2C780C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rPr>
      </w:pPr>
      <w:r>
        <w:rPr>
          <w:rFonts w:hint="eastAsia"/>
        </w:rPr>
        <w:t>11.医学检验</w:t>
      </w:r>
      <w:r>
        <w:rPr>
          <w:rFonts w:hint="eastAsia"/>
          <w:lang w:eastAsia="zh-CN"/>
        </w:rPr>
        <w:t>、</w:t>
      </w:r>
      <w:r>
        <w:rPr>
          <w:rFonts w:hint="eastAsia"/>
          <w:lang w:val="en-US" w:eastAsia="zh-CN"/>
        </w:rPr>
        <w:t>病理</w:t>
      </w:r>
      <w:r>
        <w:rPr>
          <w:rFonts w:hint="eastAsia"/>
        </w:rPr>
        <w:t>标本服务：运送签约客户机构的标本应在6小时内送达采购人指定位置，并同时做好系统录单，录单系统包括但不限</w:t>
      </w:r>
      <w:r>
        <w:rPr>
          <w:rFonts w:hint="eastAsia"/>
          <w:highlight w:val="none"/>
        </w:rPr>
        <w:t>于采购人LIS系统</w:t>
      </w:r>
      <w:r>
        <w:rPr>
          <w:rFonts w:hint="eastAsia"/>
          <w:highlight w:val="none"/>
          <w:lang w:eastAsia="zh-CN"/>
        </w:rPr>
        <w:t>、</w:t>
      </w:r>
      <w:r>
        <w:rPr>
          <w:rFonts w:hint="eastAsia"/>
          <w:highlight w:val="none"/>
          <w:lang w:val="en-US" w:eastAsia="zh-CN"/>
        </w:rPr>
        <w:t>病理系统</w:t>
      </w:r>
      <w:r>
        <w:rPr>
          <w:rFonts w:hint="eastAsia"/>
          <w:highlight w:val="none"/>
        </w:rPr>
        <w:t>及中山市妇幼管理平台等业务相关的系统。</w:t>
      </w:r>
    </w:p>
    <w:p w14:paraId="738880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标本运送、存储、实时温控等需要符合相关标准，供应商需要具备运送标本的冷藏储存箱以保证在配送过程中对标本的有效储存，确保标本在检测前的质量达标稳定，对于需冷冻或其它特殊要求的样本视具体项目与采购人具体商定。</w:t>
      </w:r>
    </w:p>
    <w:p w14:paraId="059DE1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12.报告、账单、文件递送服务：对于医技类</w:t>
      </w:r>
      <w:r>
        <w:rPr>
          <w:rFonts w:hint="eastAsia"/>
          <w:lang w:val="en-US" w:eastAsia="zh-CN"/>
        </w:rPr>
        <w:t>检测</w:t>
      </w:r>
      <w:r>
        <w:rPr>
          <w:rFonts w:hint="eastAsia"/>
        </w:rPr>
        <w:t>报告单应于</w:t>
      </w:r>
      <w:r>
        <w:rPr>
          <w:rFonts w:hint="eastAsia"/>
          <w:lang w:val="en-US" w:eastAsia="zh-CN"/>
        </w:rPr>
        <w:t>出报告结果的</w:t>
      </w:r>
      <w:r>
        <w:rPr>
          <w:rFonts w:hint="eastAsia"/>
        </w:rPr>
        <w:t>第二天之内送达客户机构或指导客户机构线上下载。报告包括但不限于检验、</w:t>
      </w:r>
      <w:r>
        <w:rPr>
          <w:rFonts w:hint="eastAsia"/>
          <w:lang w:val="en-US" w:eastAsia="zh-CN"/>
        </w:rPr>
        <w:t>病理、</w:t>
      </w:r>
      <w:r>
        <w:rPr>
          <w:rFonts w:hint="eastAsia"/>
        </w:rPr>
        <w:t>检查报告、账单、书面文件等。</w:t>
      </w:r>
    </w:p>
    <w:p w14:paraId="4948F9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13.药品耗材医疗物质等发放及标本采集培训等服务：对有需求的签约客户机构提供药品、耗材发放，标本采集知识宣贯等工作。要求做好药品、耗材运送中的保护保管，确保准确发放。</w:t>
      </w:r>
    </w:p>
    <w:p w14:paraId="256DF3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14.接受采购人的相关培训和管理：能按采购人的要求，积极做好与其签约客户机构沟通服务，收集客户意见，及时反馈意见，及时报告或处理存在的问题，积极协助开展新项目推广宣传等。</w:t>
      </w:r>
    </w:p>
    <w:p w14:paraId="526C72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15.定时对账、核数、应收账款报表等：积极配合采购人按要求做好相关日报、月报表，包括客户机构名称、项目、数量、应收款项等相关内容，并及时与客户机构做好项目账单的核实确认签名、账款的催收等。</w:t>
      </w:r>
    </w:p>
    <w:p w14:paraId="6E1C22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16.工作质量控制：采购人对成交供应商的服务质量进行每月评价，评价范围主要包括工作完成情况、工作中的差错、投诉、配合度等，按非常满意、满意、一般、不满意4个档次进行评价，若评价为“一般”，成交供应商应进行整改；若评价为“不满意”累计超过2次，采购人有权终止本项目的合同。若当月评价结果为“一般”、“不满意”，则分别扣罚当月服务费百分之五、百分之十。成交供应商需有专职人员对本项目的日常服务质量进行监督管理，对出现的问题及时进行积极整改，对出现的差错事故，成交供应商承担相应责任（不含采购人上述扣罚成交供应商的服务费）。</w:t>
      </w:r>
    </w:p>
    <w:p w14:paraId="01ABA7D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0314B74"/>
    <w:rsid w:val="54981EB3"/>
    <w:rsid w:val="64DA50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3382</Words>
  <Characters>3462</Characters>
  <Lines>0</Lines>
  <Paragraphs>0</Paragraphs>
  <TotalTime>36</TotalTime>
  <ScaleCrop>false</ScaleCrop>
  <LinksUpToDate>false</LinksUpToDate>
  <CharactersWithSpaces>3467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2026-02-02T07:43:00Z</dcterms:created>
  <dc:creator>chis</dc:creator>
  <cp:lastModifiedBy>M</cp:lastModifiedBy>
  <dcterms:modified xsi:type="dcterms:W3CDTF">2026-06-30T07:28:38Z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eyJoZGlkIjoiOTU1MjYwNDA2MzkxZmNjNGIyZTNjMzliMDA0OTMzZDgiLCJ1c2VySWQiOiIzOTIxMzQwODIifQ==</vt:lpwstr>
  </property>
  <property fmtid="{D5CDD505-2E9C-101B-9397-08002B2CF9AE}" pid="4" name="ICV">
    <vt:lpwstr>AC7ADF212FAA427CBB6CE2A4B09812E1_13</vt:lpwstr>
  </property>
</Properties>
</file>